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w:t>
      </w:r>
      <w:r w:rsidR="001952E7">
        <w:rPr>
          <w:rFonts w:ascii="华文新魏" w:eastAsia="华文新魏" w:hAnsi="华文中宋" w:hint="eastAsia"/>
          <w:b/>
          <w:color w:val="FF0000"/>
          <w:sz w:val="130"/>
          <w:szCs w:val="130"/>
        </w:rPr>
        <w:t xml:space="preserve"> </w:t>
      </w:r>
      <w:r w:rsidRPr="00AF76F3">
        <w:rPr>
          <w:rFonts w:ascii="华文新魏" w:eastAsia="华文新魏" w:hAnsi="华文中宋" w:hint="eastAsia"/>
          <w:b/>
          <w:color w:val="FF0000"/>
          <w:sz w:val="130"/>
          <w:szCs w:val="130"/>
        </w:rPr>
        <w:t>习</w:t>
      </w:r>
      <w:r w:rsidR="001952E7">
        <w:rPr>
          <w:rFonts w:ascii="华文新魏" w:eastAsia="华文新魏" w:hAnsi="华文中宋" w:hint="eastAsia"/>
          <w:b/>
          <w:color w:val="FF0000"/>
          <w:sz w:val="130"/>
          <w:szCs w:val="130"/>
        </w:rPr>
        <w:t xml:space="preserve"> </w:t>
      </w:r>
      <w:r w:rsidRPr="00AF76F3">
        <w:rPr>
          <w:rFonts w:ascii="华文新魏" w:eastAsia="华文新魏" w:hAnsi="华文中宋" w:hint="eastAsia"/>
          <w:b/>
          <w:color w:val="FF0000"/>
          <w:sz w:val="130"/>
          <w:szCs w:val="130"/>
        </w:rPr>
        <w:t>参</w:t>
      </w:r>
      <w:r w:rsidR="001952E7">
        <w:rPr>
          <w:rFonts w:ascii="华文新魏" w:eastAsia="华文新魏" w:hAnsi="华文中宋" w:hint="eastAsia"/>
          <w:b/>
          <w:color w:val="FF0000"/>
          <w:sz w:val="130"/>
          <w:szCs w:val="130"/>
        </w:rPr>
        <w:t xml:space="preserve"> </w:t>
      </w:r>
      <w:r w:rsidRPr="00AF76F3">
        <w:rPr>
          <w:rFonts w:ascii="华文新魏" w:eastAsia="华文新魏" w:hAnsi="华文中宋" w:hint="eastAsia"/>
          <w:b/>
          <w:color w:val="FF0000"/>
          <w:sz w:val="130"/>
          <w:szCs w:val="130"/>
        </w:rPr>
        <w:t>考</w:t>
      </w:r>
    </w:p>
    <w:p w:rsidR="007F5D19" w:rsidRDefault="007F5D19" w:rsidP="007F5D19">
      <w:pPr>
        <w:jc w:val="center"/>
      </w:pPr>
    </w:p>
    <w:p w:rsidR="005304E2" w:rsidRDefault="005304E2" w:rsidP="007F5D19">
      <w:pPr>
        <w:jc w:val="center"/>
      </w:pPr>
    </w:p>
    <w:p w:rsidR="007F5D19" w:rsidRPr="00291F71" w:rsidRDefault="007F5D19" w:rsidP="007F5D19">
      <w:pPr>
        <w:jc w:val="center"/>
        <w:rPr>
          <w:rFonts w:ascii="黑体" w:eastAsia="黑体"/>
          <w:sz w:val="32"/>
          <w:szCs w:val="32"/>
        </w:rPr>
      </w:pPr>
      <w:r w:rsidRPr="00291F71">
        <w:rPr>
          <w:rFonts w:ascii="黑体" w:eastAsia="黑体" w:hint="eastAsia"/>
          <w:sz w:val="32"/>
          <w:szCs w:val="32"/>
        </w:rPr>
        <w:t>第</w:t>
      </w:r>
      <w:r w:rsidR="004B5380">
        <w:rPr>
          <w:rFonts w:ascii="黑体" w:eastAsia="黑体" w:hint="eastAsia"/>
          <w:sz w:val="32"/>
          <w:szCs w:val="32"/>
        </w:rPr>
        <w:t>4</w:t>
      </w:r>
      <w:r w:rsidRPr="00291F71">
        <w:rPr>
          <w:rFonts w:ascii="黑体" w:eastAsia="黑体" w:hint="eastAsia"/>
          <w:sz w:val="32"/>
          <w:szCs w:val="32"/>
        </w:rPr>
        <w:t>期</w:t>
      </w:r>
    </w:p>
    <w:p w:rsidR="007F5D19" w:rsidRDefault="007F5D19" w:rsidP="007F5D19">
      <w:pPr>
        <w:jc w:val="center"/>
      </w:pPr>
    </w:p>
    <w:p w:rsidR="005304E2" w:rsidRDefault="005304E2" w:rsidP="007F5D19">
      <w:pPr>
        <w:jc w:val="center"/>
      </w:pPr>
    </w:p>
    <w:p w:rsidR="007F5D19" w:rsidRPr="005C43F9" w:rsidRDefault="00276E3D" w:rsidP="007F5D19">
      <w:pPr>
        <w:rPr>
          <w:rFonts w:ascii="楷体" w:eastAsia="楷体" w:hAnsi="楷体"/>
          <w:w w:val="80"/>
          <w:sz w:val="32"/>
          <w:szCs w:val="32"/>
        </w:rPr>
      </w:pPr>
      <w:r w:rsidRPr="005C43F9">
        <w:rPr>
          <w:rFonts w:ascii="楷体" w:eastAsia="楷体" w:hAnsi="楷体"/>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6B30CE" w:rsidRPr="005C43F9">
        <w:rPr>
          <w:rFonts w:ascii="楷体" w:eastAsia="楷体" w:hAnsi="楷体" w:hint="eastAsia"/>
          <w:w w:val="80"/>
          <w:sz w:val="32"/>
          <w:szCs w:val="32"/>
        </w:rPr>
        <w:t xml:space="preserve"> </w:t>
      </w:r>
      <w:r w:rsidR="007F5D19" w:rsidRPr="005C43F9">
        <w:rPr>
          <w:rFonts w:ascii="楷体" w:eastAsia="楷体" w:hAnsi="楷体" w:hint="eastAsia"/>
          <w:w w:val="70"/>
          <w:sz w:val="32"/>
          <w:szCs w:val="32"/>
        </w:rPr>
        <w:t>徐州生物工程职业技术学院党委宣传部</w:t>
      </w:r>
      <w:r w:rsidR="007F5D19" w:rsidRPr="005C43F9">
        <w:rPr>
          <w:rFonts w:ascii="楷体" w:eastAsia="楷体" w:hAnsi="楷体" w:hint="eastAsia"/>
          <w:w w:val="66"/>
          <w:sz w:val="32"/>
          <w:szCs w:val="32"/>
        </w:rPr>
        <w:t xml:space="preserve"> </w:t>
      </w:r>
      <w:r w:rsidR="00B342F8" w:rsidRPr="005C43F9">
        <w:rPr>
          <w:rFonts w:ascii="楷体" w:eastAsia="楷体" w:hAnsi="楷体" w:hint="eastAsia"/>
          <w:w w:val="80"/>
          <w:sz w:val="32"/>
          <w:szCs w:val="32"/>
        </w:rPr>
        <w:t xml:space="preserve">                  </w:t>
      </w:r>
      <w:r w:rsidR="00026781" w:rsidRPr="005C43F9">
        <w:rPr>
          <w:rFonts w:ascii="楷体" w:eastAsia="楷体" w:hAnsi="楷体" w:hint="eastAsia"/>
          <w:w w:val="80"/>
          <w:sz w:val="32"/>
          <w:szCs w:val="32"/>
        </w:rPr>
        <w:t xml:space="preserve"> </w:t>
      </w:r>
      <w:r w:rsidR="004B5380" w:rsidRPr="005C43F9">
        <w:rPr>
          <w:rFonts w:ascii="楷体" w:eastAsia="楷体" w:hAnsi="楷体" w:hint="eastAsia"/>
          <w:w w:val="80"/>
          <w:sz w:val="32"/>
          <w:szCs w:val="32"/>
        </w:rPr>
        <w:t xml:space="preserve"> </w:t>
      </w:r>
      <w:r w:rsidR="00786CA5" w:rsidRPr="005C43F9">
        <w:rPr>
          <w:rFonts w:ascii="楷体" w:eastAsia="楷体" w:hAnsi="楷体" w:hint="eastAsia"/>
          <w:w w:val="80"/>
          <w:sz w:val="32"/>
          <w:szCs w:val="32"/>
        </w:rPr>
        <w:t xml:space="preserve"> </w:t>
      </w:r>
      <w:r w:rsidR="007F5D19" w:rsidRPr="005C43F9">
        <w:rPr>
          <w:rFonts w:ascii="楷体" w:eastAsia="楷体" w:hAnsi="楷体" w:hint="eastAsia"/>
          <w:w w:val="80"/>
          <w:sz w:val="32"/>
          <w:szCs w:val="32"/>
        </w:rPr>
        <w:t>2020年</w:t>
      </w:r>
      <w:r w:rsidR="00174ABC" w:rsidRPr="005C43F9">
        <w:rPr>
          <w:rFonts w:ascii="楷体" w:eastAsia="楷体" w:hAnsi="楷体" w:hint="eastAsia"/>
          <w:w w:val="80"/>
          <w:sz w:val="32"/>
          <w:szCs w:val="32"/>
        </w:rPr>
        <w:t>3</w:t>
      </w:r>
      <w:r w:rsidR="007F5D19" w:rsidRPr="005C43F9">
        <w:rPr>
          <w:rFonts w:ascii="楷体" w:eastAsia="楷体" w:hAnsi="楷体" w:hint="eastAsia"/>
          <w:w w:val="80"/>
          <w:sz w:val="32"/>
          <w:szCs w:val="32"/>
        </w:rPr>
        <w:t>月</w:t>
      </w:r>
      <w:r w:rsidR="00786CA5" w:rsidRPr="005C43F9">
        <w:rPr>
          <w:rFonts w:ascii="楷体" w:eastAsia="楷体" w:hAnsi="楷体" w:hint="eastAsia"/>
          <w:w w:val="80"/>
          <w:sz w:val="32"/>
          <w:szCs w:val="32"/>
        </w:rPr>
        <w:t>20</w:t>
      </w:r>
      <w:r w:rsidR="007F5D19" w:rsidRPr="005C43F9">
        <w:rPr>
          <w:rFonts w:ascii="楷体" w:eastAsia="楷体" w:hAnsi="楷体" w:hint="eastAsia"/>
          <w:w w:val="80"/>
          <w:sz w:val="32"/>
          <w:szCs w:val="32"/>
        </w:rPr>
        <w:t xml:space="preserve">日 </w:t>
      </w:r>
    </w:p>
    <w:p w:rsidR="007F5D19" w:rsidRDefault="007F5D19" w:rsidP="007F5D19">
      <w:pPr>
        <w:rPr>
          <w:u w:val="single"/>
        </w:rPr>
      </w:pPr>
    </w:p>
    <w:p w:rsidR="007F5D19" w:rsidRPr="00F27DED" w:rsidRDefault="007F5D19" w:rsidP="005304E2">
      <w:pPr>
        <w:ind w:firstLineChars="200" w:firstLine="640"/>
        <w:rPr>
          <w:rFonts w:ascii="方正仿宋_GBK" w:eastAsia="方正仿宋_GBK"/>
          <w:sz w:val="32"/>
          <w:szCs w:val="32"/>
        </w:rPr>
      </w:pPr>
      <w:r w:rsidRPr="005304E2">
        <w:rPr>
          <w:rFonts w:ascii="黑体" w:eastAsia="黑体" w:hint="eastAsia"/>
          <w:sz w:val="32"/>
          <w:szCs w:val="32"/>
        </w:rPr>
        <w:t>编者按：</w:t>
      </w:r>
      <w:r w:rsidR="001221F6" w:rsidRPr="00F27DED">
        <w:rPr>
          <w:rFonts w:ascii="方正仿宋_GBK" w:eastAsia="方正仿宋_GBK" w:hint="eastAsia"/>
          <w:sz w:val="32"/>
          <w:szCs w:val="32"/>
        </w:rPr>
        <w:t>近日</w:t>
      </w:r>
      <w:r w:rsidR="005304E2" w:rsidRPr="00F27DED">
        <w:rPr>
          <w:rFonts w:ascii="方正仿宋_GBK" w:eastAsia="方正仿宋_GBK" w:hint="eastAsia"/>
          <w:sz w:val="32"/>
          <w:szCs w:val="32"/>
        </w:rPr>
        <w:t>，</w:t>
      </w:r>
      <w:r w:rsidR="00F27DED" w:rsidRPr="00F27DED">
        <w:rPr>
          <w:rFonts w:ascii="方正仿宋_GBK" w:eastAsia="方正仿宋_GBK" w:hint="eastAsia"/>
          <w:sz w:val="32"/>
          <w:szCs w:val="32"/>
        </w:rPr>
        <w:t>《徐州市属高校纪检监察工作规定（试</w:t>
      </w:r>
      <w:r w:rsidR="009B5DF9" w:rsidRPr="00F27DED">
        <w:rPr>
          <w:rFonts w:ascii="方正仿宋_GBK" w:eastAsia="方正仿宋_GBK" w:hint="eastAsia"/>
          <w:sz w:val="32"/>
          <w:szCs w:val="32"/>
        </w:rPr>
        <w:t>行）》已经市纪委常委会市监委会议研究通过，</w:t>
      </w:r>
      <w:r w:rsidR="00F226AC" w:rsidRPr="00F27DED">
        <w:rPr>
          <w:rFonts w:ascii="方正仿宋_GBK" w:eastAsia="方正仿宋_GBK" w:hint="eastAsia"/>
          <w:sz w:val="32"/>
          <w:szCs w:val="32"/>
        </w:rPr>
        <w:t>现</w:t>
      </w:r>
      <w:r w:rsidR="008A334D" w:rsidRPr="00F27DED">
        <w:rPr>
          <w:rFonts w:ascii="方正仿宋_GBK" w:eastAsia="方正仿宋_GBK" w:hint="eastAsia"/>
          <w:sz w:val="32"/>
          <w:szCs w:val="32"/>
        </w:rPr>
        <w:t>全文印发，供学习参考。</w:t>
      </w:r>
    </w:p>
    <w:p w:rsidR="008A334D" w:rsidRPr="00A25C28"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7C7FB9" w:rsidRDefault="007C7FB9" w:rsidP="00B40C09">
      <w:pPr>
        <w:ind w:firstLineChars="200" w:firstLine="640"/>
        <w:rPr>
          <w:rFonts w:ascii="楷体_GB2312" w:eastAsia="楷体_GB2312"/>
          <w:sz w:val="32"/>
          <w:szCs w:val="32"/>
        </w:rPr>
      </w:pPr>
    </w:p>
    <w:p w:rsidR="00BA28A3" w:rsidRDefault="002420A1" w:rsidP="005C43F9">
      <w:pPr>
        <w:spacing w:line="520" w:lineRule="exact"/>
        <w:ind w:firstLineChars="200" w:firstLine="880"/>
        <w:jc w:val="center"/>
        <w:rPr>
          <w:rFonts w:ascii="华文中宋" w:eastAsia="华文中宋" w:hAnsi="华文中宋"/>
          <w:sz w:val="44"/>
          <w:szCs w:val="44"/>
        </w:rPr>
      </w:pPr>
      <w:r w:rsidRPr="00F27DED">
        <w:rPr>
          <w:rFonts w:ascii="华文中宋" w:eastAsia="华文中宋" w:hAnsi="华文中宋" w:hint="eastAsia"/>
          <w:sz w:val="44"/>
          <w:szCs w:val="44"/>
        </w:rPr>
        <w:lastRenderedPageBreak/>
        <w:t>徐州市属高校纪检监察工作规定（试行）</w:t>
      </w:r>
      <w:bookmarkStart w:id="0" w:name="_GoBack"/>
      <w:bookmarkEnd w:id="0"/>
    </w:p>
    <w:p w:rsidR="008E79EC" w:rsidRDefault="008E79EC" w:rsidP="005C43F9">
      <w:pPr>
        <w:spacing w:line="520" w:lineRule="exact"/>
        <w:ind w:firstLineChars="200" w:firstLine="880"/>
        <w:jc w:val="center"/>
        <w:rPr>
          <w:rFonts w:ascii="华文中宋" w:eastAsia="华文中宋" w:hAnsi="华文中宋"/>
          <w:sz w:val="44"/>
          <w:szCs w:val="44"/>
        </w:rPr>
      </w:pPr>
    </w:p>
    <w:p w:rsidR="002420A1" w:rsidRPr="006A586B" w:rsidRDefault="002420A1" w:rsidP="005C43F9">
      <w:pPr>
        <w:spacing w:line="520" w:lineRule="exact"/>
        <w:ind w:firstLineChars="200" w:firstLine="640"/>
        <w:rPr>
          <w:rFonts w:ascii="方正仿宋_GBK" w:eastAsia="方正仿宋_GBK"/>
          <w:sz w:val="32"/>
          <w:szCs w:val="32"/>
        </w:rPr>
      </w:pPr>
      <w:r w:rsidRPr="006A586B">
        <w:rPr>
          <w:rFonts w:ascii="方正仿宋_GBK" w:eastAsia="方正仿宋_GBK" w:hint="eastAsia"/>
          <w:sz w:val="32"/>
          <w:szCs w:val="32"/>
        </w:rPr>
        <w:t>为进一步加强和规</w:t>
      </w:r>
      <w:r w:rsidR="00B91D08" w:rsidRPr="006A586B">
        <w:rPr>
          <w:rFonts w:ascii="方正仿宋_GBK" w:eastAsia="方正仿宋_GBK" w:hint="eastAsia"/>
          <w:sz w:val="32"/>
          <w:szCs w:val="32"/>
        </w:rPr>
        <w:t>范市属高校纪检监察工作，根据《中国共产党章程》</w:t>
      </w:r>
      <w:r w:rsidRPr="006A586B">
        <w:rPr>
          <w:rFonts w:ascii="方正仿宋_GBK" w:eastAsia="方正仿宋_GBK" w:hint="eastAsia"/>
          <w:sz w:val="32"/>
          <w:szCs w:val="32"/>
        </w:rPr>
        <w:t>《中国共产党党内监督条例》《中国共产党问责条例》《中国共产党纪律检查机关监督执纪工作规则》以及《中华人民共和国监察法》《监察机关监督执法工作规定》《纪检监察机关处理检举控告工作规则》，按照《关于深化徐州市纪委监委派驻机构改革的实施意见》（徐委办〔2019〕245号）《关于推进市属高校纪检监察体制改革的实施方案》（徐纪办发〔2019〕40号）等有关文件精神，结合工作实际，制定本规定。</w:t>
      </w:r>
    </w:p>
    <w:p w:rsidR="002420A1" w:rsidRPr="004B6A97" w:rsidRDefault="007C7FB9" w:rsidP="005C43F9">
      <w:pPr>
        <w:spacing w:line="520" w:lineRule="exact"/>
        <w:ind w:firstLineChars="200" w:firstLine="640"/>
        <w:rPr>
          <w:rFonts w:ascii="黑体" w:eastAsia="黑体" w:hAnsi="黑体"/>
          <w:sz w:val="32"/>
          <w:szCs w:val="32"/>
        </w:rPr>
      </w:pPr>
      <w:r w:rsidRPr="004B6A97">
        <w:rPr>
          <w:rFonts w:ascii="黑体" w:eastAsia="黑体" w:hAnsi="黑体" w:hint="eastAsia"/>
          <w:sz w:val="32"/>
          <w:szCs w:val="32"/>
        </w:rPr>
        <w:t>一、</w:t>
      </w:r>
      <w:r w:rsidR="002420A1" w:rsidRPr="004B6A97">
        <w:rPr>
          <w:rFonts w:ascii="黑体" w:eastAsia="黑体" w:hAnsi="黑体" w:hint="eastAsia"/>
          <w:sz w:val="32"/>
          <w:szCs w:val="32"/>
        </w:rPr>
        <w:t>总体要求</w:t>
      </w:r>
    </w:p>
    <w:p w:rsidR="002420A1" w:rsidRPr="006A586B" w:rsidRDefault="007C7FB9" w:rsidP="005C43F9">
      <w:pPr>
        <w:spacing w:line="520" w:lineRule="exact"/>
        <w:ind w:firstLineChars="200" w:firstLine="640"/>
        <w:rPr>
          <w:rFonts w:ascii="方正仿宋_GBK" w:eastAsia="方正仿宋_GBK"/>
          <w:sz w:val="32"/>
          <w:szCs w:val="32"/>
        </w:rPr>
      </w:pPr>
      <w:r w:rsidRPr="006A586B">
        <w:rPr>
          <w:rFonts w:ascii="方正仿宋_GBK" w:eastAsia="方正仿宋_GBK" w:hint="eastAsia"/>
          <w:sz w:val="32"/>
          <w:szCs w:val="32"/>
        </w:rPr>
        <w:t>（一）</w:t>
      </w:r>
      <w:r w:rsidR="002420A1" w:rsidRPr="006A586B">
        <w:rPr>
          <w:rFonts w:ascii="方正仿宋_GBK" w:eastAsia="方正仿宋_GBK" w:hint="eastAsia"/>
          <w:sz w:val="32"/>
          <w:szCs w:val="32"/>
        </w:rPr>
        <w:t>市属高校纪检监察工作以习近</w:t>
      </w:r>
      <w:r w:rsidR="00B91D08" w:rsidRPr="006A586B">
        <w:rPr>
          <w:rFonts w:ascii="方正仿宋_GBK" w:eastAsia="方正仿宋_GBK" w:hint="eastAsia"/>
          <w:sz w:val="32"/>
          <w:szCs w:val="32"/>
        </w:rPr>
        <w:t>平新时代中国特色社</w:t>
      </w:r>
      <w:r w:rsidR="002420A1" w:rsidRPr="006A586B">
        <w:rPr>
          <w:rFonts w:ascii="方正仿宋_GBK" w:eastAsia="方正仿宋_GBK" w:hint="eastAsia"/>
          <w:sz w:val="32"/>
          <w:szCs w:val="32"/>
        </w:rPr>
        <w:t>会主义思想为指导，坚持稳中求进工作总基调，依规</w:t>
      </w:r>
      <w:r w:rsidR="00864808" w:rsidRPr="006A586B">
        <w:rPr>
          <w:rFonts w:ascii="方正仿宋_GBK" w:eastAsia="方正仿宋_GBK" w:hint="eastAsia"/>
          <w:sz w:val="32"/>
          <w:szCs w:val="32"/>
        </w:rPr>
        <w:t>依纪依法全面履行职责，把权力关进制度笼子，建设忠诚干净担当纪检监察干部队伍，推动市属高校全面从严治党向纵深发展，为徐</w:t>
      </w:r>
      <w:r w:rsidR="00C641DA" w:rsidRPr="006A586B">
        <w:rPr>
          <w:rFonts w:ascii="方正仿宋_GBK" w:eastAsia="方正仿宋_GBK" w:hint="eastAsia"/>
          <w:sz w:val="32"/>
          <w:szCs w:val="32"/>
        </w:rPr>
        <w:t>州廉洁政治“三清示范区”</w:t>
      </w:r>
      <w:r w:rsidR="002420A1" w:rsidRPr="006A586B">
        <w:rPr>
          <w:rFonts w:ascii="方正仿宋_GBK" w:eastAsia="方正仿宋_GBK" w:hint="eastAsia"/>
          <w:sz w:val="32"/>
          <w:szCs w:val="32"/>
        </w:rPr>
        <w:t>建设作出新的贡献。</w:t>
      </w:r>
    </w:p>
    <w:p w:rsidR="00CB5411" w:rsidRPr="006A586B" w:rsidRDefault="007C7FB9" w:rsidP="005C43F9">
      <w:pPr>
        <w:spacing w:line="520" w:lineRule="exact"/>
        <w:ind w:firstLineChars="200" w:firstLine="640"/>
        <w:rPr>
          <w:rFonts w:ascii="方正仿宋_GBK" w:eastAsia="方正仿宋_GBK"/>
          <w:sz w:val="32"/>
          <w:szCs w:val="32"/>
        </w:rPr>
      </w:pPr>
      <w:r w:rsidRPr="006A586B">
        <w:rPr>
          <w:rFonts w:ascii="方正仿宋_GBK" w:eastAsia="方正仿宋_GBK" w:hint="eastAsia"/>
          <w:sz w:val="32"/>
          <w:szCs w:val="32"/>
        </w:rPr>
        <w:t>（二）</w:t>
      </w:r>
      <w:r w:rsidR="00864808" w:rsidRPr="006A586B">
        <w:rPr>
          <w:rFonts w:ascii="方正仿宋_GBK" w:eastAsia="方正仿宋_GBK" w:hint="eastAsia"/>
          <w:sz w:val="32"/>
          <w:szCs w:val="32"/>
        </w:rPr>
        <w:t>市属高校纪检监察工作开展应当遵循以下原则：</w:t>
      </w:r>
    </w:p>
    <w:p w:rsidR="00864808" w:rsidRPr="006A586B" w:rsidRDefault="007361A8" w:rsidP="005C43F9">
      <w:pPr>
        <w:spacing w:line="520" w:lineRule="exact"/>
        <w:ind w:firstLineChars="200" w:firstLine="640"/>
        <w:rPr>
          <w:rFonts w:ascii="方正仿宋_GBK" w:eastAsia="方正仿宋_GBK"/>
          <w:sz w:val="32"/>
          <w:szCs w:val="32"/>
        </w:rPr>
      </w:pPr>
      <w:r w:rsidRPr="006A586B">
        <w:rPr>
          <w:rFonts w:ascii="方正仿宋_GBK" w:eastAsia="方正仿宋_GBK" w:hint="eastAsia"/>
          <w:sz w:val="32"/>
          <w:szCs w:val="32"/>
        </w:rPr>
        <w:t>1．</w:t>
      </w:r>
      <w:r w:rsidR="00C641DA" w:rsidRPr="006A586B">
        <w:rPr>
          <w:rFonts w:ascii="方正仿宋_GBK" w:eastAsia="方正仿宋_GBK" w:hint="eastAsia"/>
          <w:sz w:val="32"/>
          <w:szCs w:val="32"/>
        </w:rPr>
        <w:t>坚持党的集中统一领导，增强“四个意识”，坚定“四个自信”，做到“两个维护”</w:t>
      </w:r>
      <w:r w:rsidR="00864808" w:rsidRPr="006A586B">
        <w:rPr>
          <w:rFonts w:ascii="方正仿宋_GBK" w:eastAsia="方正仿宋_GBK" w:hint="eastAsia"/>
          <w:sz w:val="32"/>
          <w:szCs w:val="32"/>
        </w:rPr>
        <w:t>，严守政治纪律和政治规矩，体现纪检监察工作的政治属性。</w:t>
      </w:r>
    </w:p>
    <w:p w:rsidR="00864808" w:rsidRPr="002345A6" w:rsidRDefault="00864808"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2</w:t>
      </w:r>
      <w:r w:rsidR="00A25C28" w:rsidRPr="002345A6">
        <w:rPr>
          <w:rFonts w:ascii="方正仿宋_GBK" w:eastAsia="方正仿宋_GBK" w:hint="eastAsia"/>
          <w:sz w:val="32"/>
          <w:szCs w:val="32"/>
        </w:rPr>
        <w:t>．</w:t>
      </w:r>
      <w:r w:rsidRPr="002345A6">
        <w:rPr>
          <w:rFonts w:ascii="方正仿宋_GBK" w:eastAsia="方正仿宋_GBK" w:hint="eastAsia"/>
          <w:sz w:val="32"/>
          <w:szCs w:val="32"/>
        </w:rPr>
        <w:t>坚持以事实为依据，以党纪党规、法律法规为准绳，把</w:t>
      </w:r>
      <w:r w:rsidR="00C641DA" w:rsidRPr="002345A6">
        <w:rPr>
          <w:rFonts w:ascii="方正仿宋_GBK" w:eastAsia="方正仿宋_GBK" w:hint="eastAsia"/>
          <w:sz w:val="32"/>
          <w:szCs w:val="32"/>
        </w:rPr>
        <w:t>监督和纪律挺在前面，精准有效运用监督执纪“四种形态”</w:t>
      </w:r>
      <w:r w:rsidRPr="002345A6">
        <w:rPr>
          <w:rFonts w:ascii="方正仿宋_GBK" w:eastAsia="方正仿宋_GBK" w:hint="eastAsia"/>
          <w:sz w:val="32"/>
          <w:szCs w:val="32"/>
        </w:rPr>
        <w:t>，</w:t>
      </w:r>
      <w:r w:rsidR="00C641DA" w:rsidRPr="002345A6">
        <w:rPr>
          <w:rFonts w:ascii="方正仿宋_GBK" w:eastAsia="方正仿宋_GBK" w:hint="eastAsia"/>
          <w:sz w:val="32"/>
          <w:szCs w:val="32"/>
        </w:rPr>
        <w:t>一体推进“三不”</w:t>
      </w:r>
      <w:r w:rsidRPr="002345A6">
        <w:rPr>
          <w:rFonts w:ascii="方正仿宋_GBK" w:eastAsia="方正仿宋_GBK" w:hint="eastAsia"/>
          <w:sz w:val="32"/>
          <w:szCs w:val="32"/>
        </w:rPr>
        <w:t>机制，全面净化高校政治生态。</w:t>
      </w:r>
    </w:p>
    <w:p w:rsidR="00864808" w:rsidRPr="006B30DF" w:rsidRDefault="00864808" w:rsidP="005C43F9">
      <w:pPr>
        <w:spacing w:line="520" w:lineRule="exact"/>
        <w:ind w:firstLineChars="200" w:firstLine="640"/>
        <w:rPr>
          <w:rFonts w:ascii="方正仿宋_GBK" w:eastAsia="方正仿宋_GBK"/>
          <w:sz w:val="32"/>
          <w:szCs w:val="32"/>
        </w:rPr>
      </w:pPr>
      <w:r w:rsidRPr="006B30DF">
        <w:rPr>
          <w:rFonts w:ascii="方正仿宋_GBK" w:eastAsia="方正仿宋_GBK" w:hint="eastAsia"/>
          <w:sz w:val="32"/>
          <w:szCs w:val="32"/>
        </w:rPr>
        <w:t>3</w:t>
      </w:r>
      <w:r w:rsidR="00C641DA" w:rsidRPr="006B30DF">
        <w:rPr>
          <w:rFonts w:ascii="方正仿宋_GBK" w:eastAsia="方正仿宋_GBK" w:hint="eastAsia"/>
          <w:sz w:val="32"/>
          <w:szCs w:val="32"/>
        </w:rPr>
        <w:t>．坚持聚焦“关键少数”</w:t>
      </w:r>
      <w:r w:rsidRPr="006B30DF">
        <w:rPr>
          <w:rFonts w:ascii="方正仿宋_GBK" w:eastAsia="方正仿宋_GBK" w:hint="eastAsia"/>
          <w:sz w:val="32"/>
          <w:szCs w:val="32"/>
        </w:rPr>
        <w:t>与监督检查全覆盖相结合，层层压实责任，推动实现对党组织、党员领导干部和行使公权力的公</w:t>
      </w:r>
      <w:r w:rsidRPr="006B30DF">
        <w:rPr>
          <w:rFonts w:ascii="方正仿宋_GBK" w:eastAsia="方正仿宋_GBK" w:hint="eastAsia"/>
          <w:sz w:val="32"/>
          <w:szCs w:val="32"/>
        </w:rPr>
        <w:lastRenderedPageBreak/>
        <w:t>职人员监督覆盖。</w:t>
      </w:r>
    </w:p>
    <w:p w:rsidR="003841F4" w:rsidRPr="002345A6" w:rsidRDefault="00F0400A"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4．</w:t>
      </w:r>
      <w:r w:rsidR="00864808" w:rsidRPr="002345A6">
        <w:rPr>
          <w:rFonts w:ascii="方正仿宋_GBK" w:eastAsia="方正仿宋_GBK" w:hint="eastAsia"/>
          <w:sz w:val="32"/>
          <w:szCs w:val="32"/>
        </w:rPr>
        <w:t>坚持分级负</w:t>
      </w:r>
      <w:r w:rsidR="002D10DA" w:rsidRPr="002345A6">
        <w:rPr>
          <w:rFonts w:ascii="方正仿宋_GBK" w:eastAsia="方正仿宋_GBK" w:hint="eastAsia"/>
          <w:sz w:val="32"/>
          <w:szCs w:val="32"/>
        </w:rPr>
        <w:t>责与协同监督相结合，在市纪委监委直接领导、统一管理下，严格落实“三为主”</w:t>
      </w:r>
      <w:r w:rsidR="00864808" w:rsidRPr="002345A6">
        <w:rPr>
          <w:rFonts w:ascii="方正仿宋_GBK" w:eastAsia="方正仿宋_GBK" w:hint="eastAsia"/>
          <w:sz w:val="32"/>
          <w:szCs w:val="32"/>
        </w:rPr>
        <w:t>要求，加强与市纪委监</w:t>
      </w:r>
      <w:r w:rsidR="00E95CFC" w:rsidRPr="002345A6">
        <w:rPr>
          <w:rFonts w:ascii="方正仿宋_GBK" w:eastAsia="方正仿宋_GBK" w:hint="eastAsia"/>
          <w:sz w:val="32"/>
          <w:szCs w:val="32"/>
        </w:rPr>
        <w:t>委第四监督检查室、派驻相关部门纪检监察组协同配合，形成监督合力。</w:t>
      </w:r>
    </w:p>
    <w:p w:rsidR="00864808" w:rsidRPr="006B30DF" w:rsidRDefault="00864808" w:rsidP="005C43F9">
      <w:pPr>
        <w:spacing w:line="520" w:lineRule="exact"/>
        <w:ind w:firstLineChars="200" w:firstLine="640"/>
        <w:rPr>
          <w:rFonts w:ascii="方正仿宋_GBK" w:eastAsia="方正仿宋_GBK"/>
          <w:sz w:val="32"/>
          <w:szCs w:val="32"/>
        </w:rPr>
      </w:pPr>
      <w:r w:rsidRPr="006B30DF">
        <w:rPr>
          <w:rFonts w:ascii="方正仿宋_GBK" w:eastAsia="方正仿宋_GBK" w:hint="eastAsia"/>
          <w:noProof/>
          <w:sz w:val="32"/>
          <w:szCs w:val="32"/>
        </w:rPr>
        <w:drawing>
          <wp:anchor distT="0" distB="0" distL="114300" distR="114300" simplePos="0" relativeHeight="251661312" behindDoc="0" locked="0" layoutInCell="1" allowOverlap="0">
            <wp:simplePos x="0" y="0"/>
            <wp:positionH relativeFrom="page">
              <wp:posOffset>6696906</wp:posOffset>
            </wp:positionH>
            <wp:positionV relativeFrom="page">
              <wp:posOffset>3676063</wp:posOffset>
            </wp:positionV>
            <wp:extent cx="21337" cy="36578"/>
            <wp:effectExtent l="0" t="0" r="0" b="0"/>
            <wp:wrapSquare wrapText="bothSides"/>
            <wp:docPr id="13914" name="Picture 13914"/>
            <wp:cNvGraphicFramePr/>
            <a:graphic xmlns:a="http://schemas.openxmlformats.org/drawingml/2006/main">
              <a:graphicData uri="http://schemas.openxmlformats.org/drawingml/2006/picture">
                <pic:pic xmlns:pic="http://schemas.openxmlformats.org/drawingml/2006/picture">
                  <pic:nvPicPr>
                    <pic:cNvPr id="13914" name="Picture 13914"/>
                    <pic:cNvPicPr/>
                  </pic:nvPicPr>
                  <pic:blipFill>
                    <a:blip r:embed="rId8" cstate="print"/>
                    <a:stretch>
                      <a:fillRect/>
                    </a:stretch>
                  </pic:blipFill>
                  <pic:spPr>
                    <a:xfrm>
                      <a:off x="0" y="0"/>
                      <a:ext cx="21337" cy="36578"/>
                    </a:xfrm>
                    <a:prstGeom prst="rect">
                      <a:avLst/>
                    </a:prstGeom>
                  </pic:spPr>
                </pic:pic>
              </a:graphicData>
            </a:graphic>
          </wp:anchor>
        </w:drawing>
      </w:r>
      <w:r w:rsidRPr="006B30DF">
        <w:rPr>
          <w:rFonts w:ascii="方正仿宋_GBK" w:eastAsia="方正仿宋_GBK" w:hint="eastAsia"/>
          <w:noProof/>
          <w:sz w:val="32"/>
          <w:szCs w:val="32"/>
        </w:rPr>
        <w:drawing>
          <wp:anchor distT="0" distB="0" distL="114300" distR="114300" simplePos="0" relativeHeight="251662336" behindDoc="0" locked="0" layoutInCell="1" allowOverlap="0">
            <wp:simplePos x="0" y="0"/>
            <wp:positionH relativeFrom="page">
              <wp:posOffset>533436</wp:posOffset>
            </wp:positionH>
            <wp:positionV relativeFrom="page">
              <wp:posOffset>7364318</wp:posOffset>
            </wp:positionV>
            <wp:extent cx="27434" cy="30482"/>
            <wp:effectExtent l="0" t="0" r="0" b="0"/>
            <wp:wrapSquare wrapText="bothSides"/>
            <wp:docPr id="13938" name="Picture 13938"/>
            <wp:cNvGraphicFramePr/>
            <a:graphic xmlns:a="http://schemas.openxmlformats.org/drawingml/2006/main">
              <a:graphicData uri="http://schemas.openxmlformats.org/drawingml/2006/picture">
                <pic:pic xmlns:pic="http://schemas.openxmlformats.org/drawingml/2006/picture">
                  <pic:nvPicPr>
                    <pic:cNvPr id="13938" name="Picture 13938"/>
                    <pic:cNvPicPr/>
                  </pic:nvPicPr>
                  <pic:blipFill>
                    <a:blip r:embed="rId9" cstate="print"/>
                    <a:stretch>
                      <a:fillRect/>
                    </a:stretch>
                  </pic:blipFill>
                  <pic:spPr>
                    <a:xfrm>
                      <a:off x="0" y="0"/>
                      <a:ext cx="27434" cy="30482"/>
                    </a:xfrm>
                    <a:prstGeom prst="rect">
                      <a:avLst/>
                    </a:prstGeom>
                  </pic:spPr>
                </pic:pic>
              </a:graphicData>
            </a:graphic>
          </wp:anchor>
        </w:drawing>
      </w:r>
      <w:r w:rsidR="007C7FB9" w:rsidRPr="006B30DF">
        <w:rPr>
          <w:rFonts w:ascii="方正仿宋_GBK" w:eastAsia="方正仿宋_GBK" w:hint="eastAsia"/>
          <w:sz w:val="32"/>
          <w:szCs w:val="32"/>
        </w:rPr>
        <w:t>（三）</w:t>
      </w:r>
      <w:r w:rsidRPr="006B30DF">
        <w:rPr>
          <w:rFonts w:ascii="方正仿宋_GBK" w:eastAsia="方正仿宋_GBK" w:hint="eastAsia"/>
          <w:sz w:val="32"/>
          <w:szCs w:val="32"/>
        </w:rPr>
        <w:t>市纪委监委第四监督检查室综合统筹市属高校等事业单位的监督检查工作；市属高校纪委全面履行党章赋予的纪律检查职责，依据有关规定对所属高校（含内设机构、直属单位）党组织、党员实施监督；派驻相关部门纪检监察组根据授权，按照管理权限依法对相关高校中从事管理的人员和其他依法履行公职的人员进行监察，履行监督、调查、处置职责，在开展监察工作前与第四监督检查室沟通联系，重要问题情况通过第四监督检查室向市纪委监委请示报告，按照规定向相关党委（党组）通报有关情况。</w:t>
      </w:r>
    </w:p>
    <w:p w:rsidR="00864808" w:rsidRPr="007C7FB9" w:rsidRDefault="007C7FB9" w:rsidP="005C43F9">
      <w:pPr>
        <w:spacing w:line="520" w:lineRule="exact"/>
        <w:ind w:firstLineChars="200" w:firstLine="640"/>
        <w:rPr>
          <w:rFonts w:ascii="黑体" w:eastAsia="黑体"/>
          <w:sz w:val="32"/>
          <w:szCs w:val="32"/>
        </w:rPr>
      </w:pPr>
      <w:r w:rsidRPr="007C7FB9">
        <w:rPr>
          <w:rFonts w:ascii="黑体" w:eastAsia="黑体" w:hint="eastAsia"/>
          <w:sz w:val="32"/>
          <w:szCs w:val="32"/>
        </w:rPr>
        <w:t>二、</w:t>
      </w:r>
      <w:r w:rsidR="00864808" w:rsidRPr="007C7FB9">
        <w:rPr>
          <w:rFonts w:ascii="黑体" w:eastAsia="黑体" w:hint="eastAsia"/>
          <w:sz w:val="32"/>
          <w:szCs w:val="32"/>
        </w:rPr>
        <w:t>监督检查</w:t>
      </w:r>
    </w:p>
    <w:p w:rsidR="00864808" w:rsidRPr="002345A6" w:rsidRDefault="00864808"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（四）监督检查党章执行、党的路线方针政策和党中央重大决策部署贯彻落实情况。突出政治监督要求，重点围绕高校党委</w:t>
      </w:r>
      <w:r w:rsidR="00C641DA" w:rsidRPr="002345A6">
        <w:rPr>
          <w:rFonts w:ascii="方正仿宋_GBK" w:eastAsia="方正仿宋_GBK" w:hint="eastAsia"/>
          <w:sz w:val="32"/>
          <w:szCs w:val="32"/>
        </w:rPr>
        <w:t>落实“两个维护”</w:t>
      </w:r>
      <w:r w:rsidRPr="002345A6">
        <w:rPr>
          <w:rFonts w:ascii="方正仿宋_GBK" w:eastAsia="方正仿宋_GBK" w:hint="eastAsia"/>
          <w:sz w:val="32"/>
          <w:szCs w:val="32"/>
        </w:rPr>
        <w:t>情况，加强对学习贯彻习近平新时代中国特色社会主义思想、落实党的教育方针和党中央关于高校党建和思想政治工作的决策部署、严肃党内政治生</w:t>
      </w:r>
      <w:r w:rsidR="00C641DA" w:rsidRPr="002345A6">
        <w:rPr>
          <w:rFonts w:ascii="方正仿宋_GBK" w:eastAsia="方正仿宋_GBK" w:hint="eastAsia"/>
          <w:sz w:val="32"/>
          <w:szCs w:val="32"/>
        </w:rPr>
        <w:t>活、执行民主集中制等情况的监督检查，确保社会主义办学方向。依据“三清示范区”</w:t>
      </w:r>
      <w:r w:rsidRPr="002345A6">
        <w:rPr>
          <w:rFonts w:ascii="方正仿宋_GBK" w:eastAsia="方正仿宋_GBK" w:hint="eastAsia"/>
          <w:sz w:val="32"/>
          <w:szCs w:val="32"/>
        </w:rPr>
        <w:t>建设指标体系，每年12月20日前对高校政治生态情况进行评估，评估情况及时报市纪委监委。</w:t>
      </w:r>
    </w:p>
    <w:p w:rsidR="00864808" w:rsidRPr="002345A6" w:rsidRDefault="00864808"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（五）督促推动市属高校各级党组织认真落实全面从严治党主体责任。与高校党委定期会商、及时通报重要情况，经常与党</w:t>
      </w:r>
      <w:r w:rsidRPr="002345A6">
        <w:rPr>
          <w:rFonts w:ascii="方正仿宋_GBK" w:eastAsia="方正仿宋_GBK" w:hint="eastAsia"/>
          <w:sz w:val="32"/>
          <w:szCs w:val="32"/>
        </w:rPr>
        <w:lastRenderedPageBreak/>
        <w:t>委主要负责人就政治生态、作风建设、廉洁风险、问题线索等沟通意见，向高校党委提出工作建议，协助高校党委至少每半年专题研究1次全面从严治党特</w:t>
      </w:r>
      <w:r w:rsidR="00C33196" w:rsidRPr="002345A6">
        <w:rPr>
          <w:rFonts w:ascii="方正仿宋_GBK" w:eastAsia="方正仿宋_GBK" w:hint="eastAsia"/>
          <w:sz w:val="32"/>
          <w:szCs w:val="32"/>
        </w:rPr>
        <w:t>别是党风廉政建设和反腐败工作。督促高校党委领导班子及成员做好履责</w:t>
      </w:r>
      <w:r w:rsidRPr="002345A6">
        <w:rPr>
          <w:rFonts w:ascii="方正仿宋_GBK" w:eastAsia="方正仿宋_GBK" w:hint="eastAsia"/>
          <w:sz w:val="32"/>
          <w:szCs w:val="32"/>
        </w:rPr>
        <w:t>记实工作。</w:t>
      </w:r>
    </w:p>
    <w:p w:rsidR="00864808" w:rsidRPr="002345A6" w:rsidRDefault="00C641DA"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（六）探索创新监督方式方法，针对单位工作实际开展“嵌入式”</w:t>
      </w:r>
      <w:r w:rsidR="00864808" w:rsidRPr="002345A6">
        <w:rPr>
          <w:rFonts w:ascii="方正仿宋_GBK" w:eastAsia="方正仿宋_GBK" w:hint="eastAsia"/>
          <w:sz w:val="32"/>
          <w:szCs w:val="32"/>
        </w:rPr>
        <w:t>监督，落实管好关键人、管到关键处、管住关键事、管在关键时的要求。综合运用参加会议、听取汇报、履责记实、查阅资料、专项检查、约谈提醒、谈话函询、分析问题线索综合情况、党风廉政意见回复等方式开展日常监督，重在发现问题。监督发现问题及时逐一反馈，并提出工作要求，督促整改落实。</w:t>
      </w:r>
    </w:p>
    <w:p w:rsidR="00864808" w:rsidRPr="002345A6" w:rsidRDefault="00864808"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（七）市属高校纪委主要</w:t>
      </w:r>
      <w:r w:rsidR="00C641DA" w:rsidRPr="002345A6">
        <w:rPr>
          <w:rFonts w:ascii="方正仿宋_GBK" w:eastAsia="方正仿宋_GBK" w:hint="eastAsia"/>
          <w:sz w:val="32"/>
          <w:szCs w:val="32"/>
        </w:rPr>
        <w:t>负责人参加校党委常委会（党委会），根据需要列席校长办公会等研究“三重一大”等事项的其它会议。对高校领导班子及成员在会议研究过程中，树立“四个意识”</w:t>
      </w:r>
      <w:r w:rsidRPr="002345A6">
        <w:rPr>
          <w:rFonts w:ascii="方正仿宋_GBK" w:eastAsia="方正仿宋_GBK" w:hint="eastAsia"/>
          <w:sz w:val="32"/>
          <w:szCs w:val="32"/>
        </w:rPr>
        <w:t>、</w:t>
      </w:r>
      <w:r w:rsidR="00C641DA" w:rsidRPr="002345A6">
        <w:rPr>
          <w:rFonts w:ascii="方正仿宋_GBK" w:eastAsia="方正仿宋_GBK" w:hint="eastAsia"/>
          <w:sz w:val="32"/>
          <w:szCs w:val="32"/>
        </w:rPr>
        <w:t>落实“两个维护”</w:t>
      </w:r>
      <w:r w:rsidRPr="002345A6">
        <w:rPr>
          <w:rFonts w:ascii="方正仿宋_GBK" w:eastAsia="方正仿宋_GBK" w:hint="eastAsia"/>
          <w:sz w:val="32"/>
          <w:szCs w:val="32"/>
        </w:rPr>
        <w:t>，以及执行民主集中制等方面的重要情况，及时通过市纪委监委第四监督检查室向市纪委监委报</w:t>
      </w:r>
      <w:r w:rsidR="00C87101" w:rsidRPr="002345A6">
        <w:rPr>
          <w:rFonts w:ascii="方正仿宋_GBK" w:eastAsia="方正仿宋_GBK" w:hint="eastAsia"/>
          <w:sz w:val="32"/>
          <w:szCs w:val="32"/>
        </w:rPr>
        <w:t>告。</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八）市属高校纪委对发现的高校领导班子成员的一般性问题，及时向本人提出，并督促纠正；对领导班子成员插手干预重大事项等情况，及时通过市纪委监委第四监督检查室向市纪委监委报告。综合日常监督情况，对高校党委及领导班子成员加强党的领导和党的建设、履行全面从严治党主体责任和党风廉政状况等，形成专题报告，每年底报送市纪委监</w:t>
      </w:r>
      <w:r w:rsidR="004B763E" w:rsidRPr="002345A6">
        <w:rPr>
          <w:rFonts w:ascii="方正仿宋_GBK" w:eastAsia="方正仿宋_GBK" w:hint="eastAsia"/>
          <w:sz w:val="32"/>
          <w:szCs w:val="32"/>
        </w:rPr>
        <w:t>委</w:t>
      </w:r>
      <w:r w:rsidRPr="002345A6">
        <w:rPr>
          <w:rFonts w:ascii="方正仿宋_GBK" w:eastAsia="方正仿宋_GBK" w:hint="eastAsia"/>
          <w:sz w:val="32"/>
          <w:szCs w:val="32"/>
        </w:rPr>
        <w:t>。</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noProof/>
          <w:sz w:val="32"/>
          <w:szCs w:val="32"/>
        </w:rPr>
        <w:drawing>
          <wp:anchor distT="0" distB="0" distL="114300" distR="114300" simplePos="0" relativeHeight="251667456" behindDoc="0" locked="0" layoutInCell="1" allowOverlap="0">
            <wp:simplePos x="0" y="0"/>
            <wp:positionH relativeFrom="page">
              <wp:posOffset>566966</wp:posOffset>
            </wp:positionH>
            <wp:positionV relativeFrom="page">
              <wp:posOffset>7373463</wp:posOffset>
            </wp:positionV>
            <wp:extent cx="24386" cy="27434"/>
            <wp:effectExtent l="0" t="0" r="0" b="0"/>
            <wp:wrapSquare wrapText="bothSides"/>
            <wp:docPr id="21090" name="Picture 21090"/>
            <wp:cNvGraphicFramePr/>
            <a:graphic xmlns:a="http://schemas.openxmlformats.org/drawingml/2006/main">
              <a:graphicData uri="http://schemas.openxmlformats.org/drawingml/2006/picture">
                <pic:pic xmlns:pic="http://schemas.openxmlformats.org/drawingml/2006/picture">
                  <pic:nvPicPr>
                    <pic:cNvPr id="21090" name="Picture 21090"/>
                    <pic:cNvPicPr/>
                  </pic:nvPicPr>
                  <pic:blipFill>
                    <a:blip r:embed="rId10" cstate="print"/>
                    <a:stretch>
                      <a:fillRect/>
                    </a:stretch>
                  </pic:blipFill>
                  <pic:spPr>
                    <a:xfrm>
                      <a:off x="0" y="0"/>
                      <a:ext cx="24386" cy="27434"/>
                    </a:xfrm>
                    <a:prstGeom prst="rect">
                      <a:avLst/>
                    </a:prstGeom>
                  </pic:spPr>
                </pic:pic>
              </a:graphicData>
            </a:graphic>
          </wp:anchor>
        </w:drawing>
      </w:r>
      <w:r w:rsidRPr="002345A6">
        <w:rPr>
          <w:rFonts w:ascii="方正仿宋_GBK" w:eastAsia="方正仿宋_GBK" w:hint="eastAsia"/>
          <w:sz w:val="32"/>
          <w:szCs w:val="32"/>
        </w:rPr>
        <w:t>（九）市属高校纪委加强对高校党委管理的领导班子和领导干部的日常监督，发现苗头性、倾向性问题以及轻微违纪问题，应当及时谈话提醒、批评教育、责令检查或者予以诫勉。按照有关规定和管理权限，对反映一般性违纪问题线索，可以依规依纪</w:t>
      </w:r>
      <w:r w:rsidR="00E95CFC" w:rsidRPr="002345A6">
        <w:rPr>
          <w:rFonts w:ascii="方正仿宋_GBK" w:eastAsia="方正仿宋_GBK" w:hint="eastAsia"/>
          <w:sz w:val="32"/>
          <w:szCs w:val="32"/>
        </w:rPr>
        <w:lastRenderedPageBreak/>
        <w:t>开展谈话函询；对发现监察对象有轻微违法或一般性职务违法问题的，经</w:t>
      </w:r>
      <w:r w:rsidRPr="002345A6">
        <w:rPr>
          <w:rFonts w:ascii="方正仿宋_GBK" w:eastAsia="方正仿宋_GBK" w:hint="eastAsia"/>
          <w:sz w:val="32"/>
          <w:szCs w:val="32"/>
        </w:rPr>
        <w:t>市纪委监委第四监督检查室按程序交派驻相关部门纪检监察组进行处置，市属高校纪委做好协助配合工作。</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（十）坚持问题导向，市属高校纪委主要负责人不定期约谈二级单位主要负责人，持续压实主体责任，原则上一个年度内实现约谈全覆盖。二级单位党组织主要负责人每年向高校纪委述责述廉。</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（十一）加强作风建设监督检查</w:t>
      </w:r>
      <w:r w:rsidR="00F826F6" w:rsidRPr="002345A6">
        <w:rPr>
          <w:rFonts w:ascii="方正仿宋_GBK" w:eastAsia="方正仿宋_GBK" w:hint="eastAsia"/>
          <w:sz w:val="32"/>
          <w:szCs w:val="32"/>
        </w:rPr>
        <w:t>。健全贯彻执行中央八项规定及其实施细则精神的督查机制，严肃整治“四风”</w:t>
      </w:r>
      <w:r w:rsidRPr="002345A6">
        <w:rPr>
          <w:rFonts w:ascii="方正仿宋_GBK" w:eastAsia="方正仿宋_GBK" w:hint="eastAsia"/>
          <w:sz w:val="32"/>
          <w:szCs w:val="32"/>
        </w:rPr>
        <w:t>问题特别是</w:t>
      </w:r>
      <w:r w:rsidR="00F826F6" w:rsidRPr="002345A6">
        <w:rPr>
          <w:rFonts w:ascii="方正仿宋_GBK" w:eastAsia="方正仿宋_GBK" w:hint="eastAsia"/>
          <w:sz w:val="32"/>
          <w:szCs w:val="32"/>
        </w:rPr>
        <w:t>形式主义、官僚主义问题。坚决落实“越往后执纪越严”</w:t>
      </w:r>
      <w:r w:rsidRPr="002345A6">
        <w:rPr>
          <w:rFonts w:ascii="方正仿宋_GBK" w:eastAsia="方正仿宋_GBK" w:hint="eastAsia"/>
          <w:sz w:val="32"/>
          <w:szCs w:val="32"/>
        </w:rPr>
        <w:t>和</w:t>
      </w:r>
      <w:r w:rsidR="00F826F6" w:rsidRPr="002345A6">
        <w:rPr>
          <w:rFonts w:ascii="方正仿宋_GBK" w:eastAsia="方正仿宋_GBK" w:hint="eastAsia"/>
          <w:sz w:val="32"/>
          <w:szCs w:val="32"/>
        </w:rPr>
        <w:t>“一案双查”</w:t>
      </w:r>
      <w:r w:rsidRPr="002345A6">
        <w:rPr>
          <w:rFonts w:ascii="方正仿宋_GBK" w:eastAsia="方正仿宋_GBK" w:hint="eastAsia"/>
          <w:sz w:val="32"/>
          <w:szCs w:val="32"/>
        </w:rPr>
        <w:t>要求，对</w:t>
      </w:r>
      <w:r w:rsidR="00F826F6" w:rsidRPr="002345A6">
        <w:rPr>
          <w:rFonts w:ascii="方正仿宋_GBK" w:eastAsia="方正仿宋_GBK" w:hint="eastAsia"/>
          <w:sz w:val="32"/>
          <w:szCs w:val="32"/>
        </w:rPr>
        <w:t>党的十九大之后顶风违纪受到党纪政务处分的，一律点名道姓通报曝光。</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二）协助高校党委做好巡视巡察相关配合工作，向巡视、巡察组专题汇报纪检监察工作，按照要求提供情况。督促高校党委落实巡视巡察反馈意见整改，依规依纪处置巡视、巡察移交问题线索，配合市委巡察机构、市纪委监委第四监督检查室开展巡察整改督查和评估工作。协助高校党委开展巡察工作。</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三）结合市属高校实际情况，针对易发多发的选人用人、招生就业、科研经费、基建工程、招标采标、教育培训等重点领域突出问题组织开展专项治理。常态化研究高校领域政策法规制度，对重要制度执行情况分期分批进行检查评估，督促高校开展廉政风险排查防控工作。</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（十四）市属高校纪委主要负责人应当从动议酝酿阶段就参与高校党委选人用人工作并实行全过程监督。在征求派驻相关部门纪检监察组意见基础上，按规定就考察人选的党风廉政情况提</w:t>
      </w:r>
      <w:r w:rsidRPr="002345A6">
        <w:rPr>
          <w:rFonts w:ascii="方正仿宋_GBK" w:eastAsia="方正仿宋_GBK" w:hint="eastAsia"/>
          <w:sz w:val="32"/>
          <w:szCs w:val="32"/>
        </w:rPr>
        <w:lastRenderedPageBreak/>
        <w:t>出书面意见，及时建立健全党委管理的领导干部廉政档案，并根据需要查阅、调取党委管理的领导干部个人有关事项报告、干部人事档案等相关材料。</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五）督促高校党委组织人事、财务、审计等职能部门行使监督、管理职权，加强协作协调，形成监督合力。根据工作需要可以查阅或者复制高校有关文件、资料、财务账目、信息系统数据等材料，使用会计师事务所、律师事务所等社会监督力量。</w:t>
      </w:r>
    </w:p>
    <w:p w:rsidR="00B40C0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六）强化监督成果运用，综合运用专项治理、督查督办、问责追责、通报曝光等方式，提升监督权威和质效。对日常监督、审查调查、巡察监督、审计监督、专项检查等发现的问题制定整改督查清单，对突出问题整改情况进行跟踪督查及成效评估。</w:t>
      </w:r>
    </w:p>
    <w:p w:rsidR="00D40769" w:rsidRPr="00D42A2C" w:rsidRDefault="00D40769" w:rsidP="005C43F9">
      <w:pPr>
        <w:spacing w:line="520" w:lineRule="exact"/>
        <w:ind w:firstLineChars="200" w:firstLine="640"/>
        <w:rPr>
          <w:rFonts w:ascii="黑体" w:eastAsia="黑体"/>
          <w:sz w:val="32"/>
          <w:szCs w:val="32"/>
        </w:rPr>
      </w:pPr>
      <w:r w:rsidRPr="00D42A2C">
        <w:rPr>
          <w:rFonts w:ascii="黑体" w:eastAsia="黑体" w:hint="eastAsia"/>
          <w:sz w:val="32"/>
          <w:szCs w:val="32"/>
        </w:rPr>
        <w:t>三、信访举报受理办理</w:t>
      </w:r>
    </w:p>
    <w:p w:rsidR="00D40769" w:rsidRPr="002345A6" w:rsidRDefault="00B40C0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（十七）</w:t>
      </w:r>
      <w:r w:rsidR="00D40769" w:rsidRPr="002345A6">
        <w:rPr>
          <w:rFonts w:ascii="方正仿宋_GBK" w:eastAsia="方正仿宋_GBK" w:hint="eastAsia"/>
          <w:sz w:val="32"/>
          <w:szCs w:val="32"/>
        </w:rPr>
        <w:t>市属高校纪委通过来信、来访、电话、网络和市纪委监委交办、转办等方式受理信访举报。按照管理权限受理所属高校管理的党组织、党员干部违反党的纪律行为和公职人员职务违法犯罪行为的检举、控告；所属高校党组织、党员、公职人员对处理决定不服的申诉；收集有关党风廉政建设和反腐败工作以及纪检监察工作的意见和建议。</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noProof/>
          <w:sz w:val="32"/>
          <w:szCs w:val="32"/>
        </w:rPr>
        <w:drawing>
          <wp:anchor distT="0" distB="0" distL="114300" distR="114300" simplePos="0" relativeHeight="251672576" behindDoc="0" locked="0" layoutInCell="1" allowOverlap="0">
            <wp:simplePos x="0" y="0"/>
            <wp:positionH relativeFrom="page">
              <wp:posOffset>185940</wp:posOffset>
            </wp:positionH>
            <wp:positionV relativeFrom="page">
              <wp:posOffset>7403944</wp:posOffset>
            </wp:positionV>
            <wp:extent cx="33530" cy="24385"/>
            <wp:effectExtent l="0" t="0" r="0" b="0"/>
            <wp:wrapSquare wrapText="bothSides"/>
            <wp:docPr id="28027" name="Picture 28027"/>
            <wp:cNvGraphicFramePr/>
            <a:graphic xmlns:a="http://schemas.openxmlformats.org/drawingml/2006/main">
              <a:graphicData uri="http://schemas.openxmlformats.org/drawingml/2006/picture">
                <pic:pic xmlns:pic="http://schemas.openxmlformats.org/drawingml/2006/picture">
                  <pic:nvPicPr>
                    <pic:cNvPr id="28027" name="Picture 28027"/>
                    <pic:cNvPicPr/>
                  </pic:nvPicPr>
                  <pic:blipFill>
                    <a:blip r:embed="rId11" cstate="print"/>
                    <a:stretch>
                      <a:fillRect/>
                    </a:stretch>
                  </pic:blipFill>
                  <pic:spPr>
                    <a:xfrm>
                      <a:off x="0" y="0"/>
                      <a:ext cx="33530" cy="24385"/>
                    </a:xfrm>
                    <a:prstGeom prst="rect">
                      <a:avLst/>
                    </a:prstGeom>
                  </pic:spPr>
                </pic:pic>
              </a:graphicData>
            </a:graphic>
          </wp:anchor>
        </w:drawing>
      </w:r>
      <w:r w:rsidRPr="002345A6">
        <w:rPr>
          <w:rFonts w:ascii="方正仿宋_GBK" w:eastAsia="方正仿宋_GBK" w:hint="eastAsia"/>
          <w:noProof/>
          <w:sz w:val="32"/>
          <w:szCs w:val="32"/>
        </w:rPr>
        <w:drawing>
          <wp:anchor distT="0" distB="0" distL="114300" distR="114300" simplePos="0" relativeHeight="251673600" behindDoc="0" locked="0" layoutInCell="1" allowOverlap="0">
            <wp:simplePos x="0" y="0"/>
            <wp:positionH relativeFrom="page">
              <wp:posOffset>304821</wp:posOffset>
            </wp:positionH>
            <wp:positionV relativeFrom="page">
              <wp:posOffset>7406992</wp:posOffset>
            </wp:positionV>
            <wp:extent cx="27434" cy="33530"/>
            <wp:effectExtent l="0" t="0" r="0" b="0"/>
            <wp:wrapSquare wrapText="bothSides"/>
            <wp:docPr id="28028" name="Picture 28028"/>
            <wp:cNvGraphicFramePr/>
            <a:graphic xmlns:a="http://schemas.openxmlformats.org/drawingml/2006/main">
              <a:graphicData uri="http://schemas.openxmlformats.org/drawingml/2006/picture">
                <pic:pic xmlns:pic="http://schemas.openxmlformats.org/drawingml/2006/picture">
                  <pic:nvPicPr>
                    <pic:cNvPr id="28028" name="Picture 28028"/>
                    <pic:cNvPicPr/>
                  </pic:nvPicPr>
                  <pic:blipFill>
                    <a:blip r:embed="rId12" cstate="print"/>
                    <a:stretch>
                      <a:fillRect/>
                    </a:stretch>
                  </pic:blipFill>
                  <pic:spPr>
                    <a:xfrm>
                      <a:off x="0" y="0"/>
                      <a:ext cx="27434" cy="33530"/>
                    </a:xfrm>
                    <a:prstGeom prst="rect">
                      <a:avLst/>
                    </a:prstGeom>
                  </pic:spPr>
                </pic:pic>
              </a:graphicData>
            </a:graphic>
          </wp:anchor>
        </w:drawing>
      </w:r>
      <w:r w:rsidR="00B40C09" w:rsidRPr="002345A6">
        <w:rPr>
          <w:rFonts w:ascii="方正仿宋_GBK" w:eastAsia="方正仿宋_GBK" w:hint="eastAsia"/>
          <w:sz w:val="32"/>
          <w:szCs w:val="32"/>
        </w:rPr>
        <w:t>（十八）</w:t>
      </w:r>
      <w:r w:rsidR="001426C2" w:rsidRPr="002345A6">
        <w:rPr>
          <w:rFonts w:ascii="方正仿宋_GBK" w:eastAsia="方正仿宋_GBK" w:hint="eastAsia"/>
          <w:sz w:val="32"/>
          <w:szCs w:val="32"/>
        </w:rPr>
        <w:t>市属高校纪委对受理的信访举报件，按照“分级负责、归口受理”</w:t>
      </w:r>
      <w:r w:rsidRPr="002345A6">
        <w:rPr>
          <w:rFonts w:ascii="方正仿宋_GBK" w:eastAsia="方正仿宋_GBK" w:hint="eastAsia"/>
          <w:sz w:val="32"/>
          <w:szCs w:val="32"/>
        </w:rPr>
        <w:t>的原则，根据规定流程启封、编号、登记，做到办理及时，流向清晰、轨迹留痕</w:t>
      </w:r>
      <w:r w:rsidR="00B40C09" w:rsidRPr="002345A6">
        <w:rPr>
          <w:rFonts w:ascii="方正仿宋_GBK" w:eastAsia="方正仿宋_GBK" w:hint="eastAsia"/>
          <w:sz w:val="32"/>
          <w:szCs w:val="32"/>
        </w:rPr>
        <w:t>。</w:t>
      </w:r>
    </w:p>
    <w:p w:rsidR="00D40769" w:rsidRPr="002345A6" w:rsidRDefault="00F0400A"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1．</w:t>
      </w:r>
      <w:r w:rsidR="00D40769" w:rsidRPr="002345A6">
        <w:rPr>
          <w:rFonts w:ascii="方正仿宋_GBK" w:eastAsia="方正仿宋_GBK" w:hint="eastAsia"/>
          <w:sz w:val="32"/>
          <w:szCs w:val="32"/>
        </w:rPr>
        <w:t>实行归口管理。对信访举报工作实行归口管理，集体研究办理意见。对受理业务范围内的信访举报，应当编号登记，实行台账管理，动态更新；对属于派驻纪检监察组受理的检举控告，经市纪委监委第四监督检查室将原件移送信访室后，由有管辖权</w:t>
      </w:r>
      <w:r w:rsidR="00D40769" w:rsidRPr="002345A6">
        <w:rPr>
          <w:rFonts w:ascii="方正仿宋_GBK" w:eastAsia="方正仿宋_GBK" w:hint="eastAsia"/>
          <w:sz w:val="32"/>
          <w:szCs w:val="32"/>
        </w:rPr>
        <w:lastRenderedPageBreak/>
        <w:t>的派驻纪检监察组办理；对接收其它不属于所在单位管理干部的信访举报件，以及纪检监察业务范围外的信访举报，按规定登记接收、转办、移交情况。</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2</w:t>
      </w:r>
      <w:r w:rsidR="00F0400A" w:rsidRPr="002345A6">
        <w:rPr>
          <w:rFonts w:ascii="方正仿宋_GBK" w:eastAsia="方正仿宋_GBK" w:hint="eastAsia"/>
          <w:sz w:val="32"/>
          <w:szCs w:val="32"/>
        </w:rPr>
        <w:t>．</w:t>
      </w:r>
      <w:r w:rsidRPr="002345A6">
        <w:rPr>
          <w:rFonts w:ascii="方正仿宋_GBK" w:eastAsia="方正仿宋_GBK" w:hint="eastAsia"/>
          <w:sz w:val="32"/>
          <w:szCs w:val="32"/>
        </w:rPr>
        <w:t>严格依规办理。信访举报原则上要求三个月内办结（实名举报一般应当自受理之日起60日内办结），转为问题线索处置的信访举报，按照规定时限办结。</w:t>
      </w:r>
    </w:p>
    <w:p w:rsidR="00D40769" w:rsidRPr="002345A6" w:rsidRDefault="00F0400A"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3．</w:t>
      </w:r>
      <w:r w:rsidR="00D40769" w:rsidRPr="002345A6">
        <w:rPr>
          <w:rFonts w:ascii="方正仿宋_GBK" w:eastAsia="方正仿宋_GBK" w:hint="eastAsia"/>
          <w:sz w:val="32"/>
          <w:szCs w:val="32"/>
        </w:rPr>
        <w:t>对收到反映高校领导班子及成员和其他市管干部涉嫌违反党纪、职务违法或者职务犯罪的信访举报件，应收到之日起5个工作日内，经市纪委监委第四监督检查室将原件附函报信访室，不得瞒报、漏报、迟报，不得扩大知情范围，不得复制、摘抄检举控告内容，不得将有关信息录入检举举报平台。</w:t>
      </w:r>
    </w:p>
    <w:p w:rsidR="00D40769" w:rsidRPr="002345A6" w:rsidRDefault="00F0400A"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4．</w:t>
      </w:r>
      <w:r w:rsidR="001426C2" w:rsidRPr="002345A6">
        <w:rPr>
          <w:rFonts w:ascii="方正仿宋_GBK" w:eastAsia="方正仿宋_GBK" w:hint="eastAsia"/>
          <w:sz w:val="32"/>
          <w:szCs w:val="32"/>
        </w:rPr>
        <w:t>落实告知制度。按照“谁办理、谁告知”</w:t>
      </w:r>
      <w:r w:rsidR="00D40769" w:rsidRPr="002345A6">
        <w:rPr>
          <w:rFonts w:ascii="方正仿宋_GBK" w:eastAsia="方正仿宋_GBK" w:hint="eastAsia"/>
          <w:sz w:val="32"/>
          <w:szCs w:val="32"/>
        </w:rPr>
        <w:t>的原则，对属于受理范围的实名信访举报件，自收接之日起15个工作日</w:t>
      </w:r>
      <w:r w:rsidR="004B763E" w:rsidRPr="002345A6">
        <w:rPr>
          <w:rFonts w:ascii="方正仿宋_GBK" w:eastAsia="方正仿宋_GBK" w:hint="eastAsia"/>
          <w:sz w:val="32"/>
          <w:szCs w:val="32"/>
        </w:rPr>
        <w:t>内，</w:t>
      </w:r>
      <w:r w:rsidR="00D40769" w:rsidRPr="002345A6">
        <w:rPr>
          <w:rFonts w:ascii="方正仿宋_GBK" w:eastAsia="方正仿宋_GBK" w:hint="eastAsia"/>
          <w:sz w:val="32"/>
          <w:szCs w:val="32"/>
        </w:rPr>
        <w:t>以适当方式告知实名举报人是否受理，同时在调查终结之日起15 个工作日内，以适当方式告知举报人调查结论、处理情况，并记录反馈情况。</w:t>
      </w:r>
    </w:p>
    <w:p w:rsidR="00D40769" w:rsidRPr="002345A6" w:rsidRDefault="00F0400A"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5．</w:t>
      </w:r>
      <w:r w:rsidR="00D40769" w:rsidRPr="002345A6">
        <w:rPr>
          <w:rFonts w:ascii="方正仿宋_GBK" w:eastAsia="方正仿宋_GBK" w:hint="eastAsia"/>
          <w:sz w:val="32"/>
          <w:szCs w:val="32"/>
        </w:rPr>
        <w:t>规范档案管理。应当及时做好信访举报的登记、转交、转办、归档工作，归档材料应当齐全完整，载明领导批示和受理办理过程。其中，自办件统一存档保管。立案审查的，严格按有关规定移送审理、整理归档。</w:t>
      </w:r>
    </w:p>
    <w:p w:rsidR="00B40C0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（十九）市属高校纪委每季度清理信访举报受理办理情况，重点检查交办件的接收和办理情况。每月25日前，将本月信访</w:t>
      </w:r>
      <w:r w:rsidR="007C5CAD" w:rsidRPr="002345A6">
        <w:rPr>
          <w:rFonts w:ascii="方正仿宋_GBK" w:eastAsia="方正仿宋_GBK" w:hint="eastAsia"/>
          <w:sz w:val="32"/>
          <w:szCs w:val="32"/>
        </w:rPr>
        <w:t>举报件来源、受理、办理等情况报市纪委监委第四监督检查室备案</w:t>
      </w:r>
    </w:p>
    <w:p w:rsidR="00D40769" w:rsidRPr="00B40C09" w:rsidRDefault="00D40769" w:rsidP="005C43F9">
      <w:pPr>
        <w:spacing w:line="520" w:lineRule="exact"/>
        <w:ind w:firstLineChars="200" w:firstLine="640"/>
        <w:rPr>
          <w:rFonts w:ascii="仿宋_GB2312" w:eastAsia="仿宋_GB2312"/>
          <w:sz w:val="32"/>
          <w:szCs w:val="32"/>
        </w:rPr>
      </w:pPr>
      <w:r w:rsidRPr="007C7FB9">
        <w:rPr>
          <w:rFonts w:ascii="黑体" w:eastAsia="黑体" w:hint="eastAsia"/>
          <w:sz w:val="32"/>
          <w:szCs w:val="32"/>
        </w:rPr>
        <w:t>四、问题线索处置</w:t>
      </w:r>
    </w:p>
    <w:p w:rsidR="00D40769" w:rsidRPr="002345A6" w:rsidRDefault="00B40C0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lastRenderedPageBreak/>
        <w:t>（二十）</w:t>
      </w:r>
      <w:r w:rsidR="00D40769" w:rsidRPr="002345A6">
        <w:rPr>
          <w:rFonts w:ascii="方正仿宋_GBK" w:eastAsia="方正仿宋_GBK" w:hint="eastAsia"/>
          <w:sz w:val="32"/>
          <w:szCs w:val="32"/>
        </w:rPr>
        <w:t>市属高校纪委收到反映高校党委管理的领导班子和领导干部的信访举报件及</w:t>
      </w:r>
      <w:r w:rsidR="001426C2" w:rsidRPr="002345A6">
        <w:rPr>
          <w:rFonts w:ascii="方正仿宋_GBK" w:eastAsia="方正仿宋_GBK" w:hint="eastAsia"/>
          <w:sz w:val="32"/>
          <w:szCs w:val="32"/>
        </w:rPr>
        <w:t>巡视巡察、审计等其它渠道来源的问题线索，及时登记；对监督检查、</w:t>
      </w:r>
      <w:r w:rsidR="00D40769" w:rsidRPr="002345A6">
        <w:rPr>
          <w:rFonts w:ascii="方正仿宋_GBK" w:eastAsia="方正仿宋_GBK" w:hint="eastAsia"/>
          <w:sz w:val="32"/>
          <w:szCs w:val="32"/>
        </w:rPr>
        <w:t>审查调查中发现高校领导班子及成员和其他市管干部的问题线索，5个工作日内，经市纪委监委第四监督检查室报案件监督管理室。高校领导干部被执法机关查处的，及时向市纪委监委第四监督检查室报送情况。</w:t>
      </w:r>
    </w:p>
    <w:p w:rsidR="00D40769" w:rsidRPr="002345A6" w:rsidRDefault="00E01C8C"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（二十一）</w:t>
      </w:r>
      <w:r w:rsidR="00D40769" w:rsidRPr="002345A6">
        <w:rPr>
          <w:rFonts w:ascii="方正仿宋_GBK" w:eastAsia="方正仿宋_GBK" w:hint="eastAsia"/>
          <w:sz w:val="32"/>
          <w:szCs w:val="32"/>
        </w:rPr>
        <w:t>市属高校纪委明确专人对</w:t>
      </w:r>
      <w:r w:rsidR="001426C2" w:rsidRPr="002345A6">
        <w:rPr>
          <w:rFonts w:ascii="方正仿宋_GBK" w:eastAsia="方正仿宋_GBK" w:hint="eastAsia"/>
          <w:sz w:val="32"/>
          <w:szCs w:val="32"/>
        </w:rPr>
        <w:t>问题线索实行集中管理、动态更新、定期汇总核对。深化运用监督执纪“四种形态”</w:t>
      </w:r>
      <w:r w:rsidR="00D40769" w:rsidRPr="002345A6">
        <w:rPr>
          <w:rFonts w:ascii="方正仿宋_GBK" w:eastAsia="方正仿宋_GBK" w:hint="eastAsia"/>
          <w:noProof/>
          <w:sz w:val="32"/>
          <w:szCs w:val="32"/>
        </w:rPr>
        <w:drawing>
          <wp:inline distT="0" distB="0" distL="0" distR="0">
            <wp:extent cx="33530" cy="54867"/>
            <wp:effectExtent l="0" t="0" r="0" b="0"/>
            <wp:docPr id="35187" name="Picture 35187"/>
            <wp:cNvGraphicFramePr/>
            <a:graphic xmlns:a="http://schemas.openxmlformats.org/drawingml/2006/main">
              <a:graphicData uri="http://schemas.openxmlformats.org/drawingml/2006/picture">
                <pic:pic xmlns:pic="http://schemas.openxmlformats.org/drawingml/2006/picture">
                  <pic:nvPicPr>
                    <pic:cNvPr id="35187" name="Picture 35187"/>
                    <pic:cNvPicPr/>
                  </pic:nvPicPr>
                  <pic:blipFill>
                    <a:blip r:embed="rId13" cstate="print"/>
                    <a:stretch>
                      <a:fillRect/>
                    </a:stretch>
                  </pic:blipFill>
                  <pic:spPr>
                    <a:xfrm>
                      <a:off x="0" y="0"/>
                      <a:ext cx="33530" cy="54867"/>
                    </a:xfrm>
                    <a:prstGeom prst="rect">
                      <a:avLst/>
                    </a:prstGeom>
                  </pic:spPr>
                </pic:pic>
              </a:graphicData>
            </a:graphic>
          </wp:inline>
        </w:drawing>
      </w:r>
      <w:r w:rsidR="00D40769" w:rsidRPr="002345A6">
        <w:rPr>
          <w:rFonts w:ascii="方正仿宋_GBK" w:eastAsia="方正仿宋_GBK" w:hint="eastAsia"/>
          <w:sz w:val="32"/>
          <w:szCs w:val="32"/>
        </w:rPr>
        <w:t>对反映高校党委管理的领导班子和领导干部问题线索，及时进行综合研判，按照谈话函询、初步核实、暂存待查和予以了结四种方式进行处置。线索处置全程登记备查，实行集体研究，办理意见须报纪委主要负责人批准。市纪委监委第四监督检查室定期对问题线索处置工作进行检查，市属高校纪委认真抓好整改落实，提高问题线索处置的水平和质量。</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noProof/>
          <w:sz w:val="32"/>
          <w:szCs w:val="32"/>
        </w:rPr>
        <w:drawing>
          <wp:anchor distT="0" distB="0" distL="114300" distR="114300" simplePos="0" relativeHeight="251677696" behindDoc="0" locked="0" layoutInCell="1" allowOverlap="0">
            <wp:simplePos x="0" y="0"/>
            <wp:positionH relativeFrom="page">
              <wp:posOffset>6693858</wp:posOffset>
            </wp:positionH>
            <wp:positionV relativeFrom="page">
              <wp:posOffset>3676063</wp:posOffset>
            </wp:positionV>
            <wp:extent cx="21337" cy="39626"/>
            <wp:effectExtent l="0" t="0" r="0" b="0"/>
            <wp:wrapSquare wrapText="bothSides"/>
            <wp:docPr id="35188" name="Picture 35188"/>
            <wp:cNvGraphicFramePr/>
            <a:graphic xmlns:a="http://schemas.openxmlformats.org/drawingml/2006/main">
              <a:graphicData uri="http://schemas.openxmlformats.org/drawingml/2006/picture">
                <pic:pic xmlns:pic="http://schemas.openxmlformats.org/drawingml/2006/picture">
                  <pic:nvPicPr>
                    <pic:cNvPr id="35188" name="Picture 35188"/>
                    <pic:cNvPicPr/>
                  </pic:nvPicPr>
                  <pic:blipFill>
                    <a:blip r:embed="rId14" cstate="print"/>
                    <a:stretch>
                      <a:fillRect/>
                    </a:stretch>
                  </pic:blipFill>
                  <pic:spPr>
                    <a:xfrm>
                      <a:off x="0" y="0"/>
                      <a:ext cx="21337" cy="39626"/>
                    </a:xfrm>
                    <a:prstGeom prst="rect">
                      <a:avLst/>
                    </a:prstGeom>
                  </pic:spPr>
                </pic:pic>
              </a:graphicData>
            </a:graphic>
          </wp:anchor>
        </w:drawing>
      </w:r>
      <w:r w:rsidR="00E01C8C" w:rsidRPr="002345A6">
        <w:rPr>
          <w:rFonts w:ascii="方正仿宋_GBK" w:eastAsia="方正仿宋_GBK" w:hint="eastAsia"/>
          <w:sz w:val="32"/>
          <w:szCs w:val="32"/>
        </w:rPr>
        <w:t>（二十二）</w:t>
      </w:r>
      <w:r w:rsidRPr="002345A6">
        <w:rPr>
          <w:rFonts w:ascii="方正仿宋_GBK" w:eastAsia="方正仿宋_GBK" w:hint="eastAsia"/>
          <w:sz w:val="32"/>
          <w:szCs w:val="32"/>
        </w:rPr>
        <w:t>需要谈话函询、初步核实的，拟定工作方案及安全预案，由市属高校纪委主要负责人批准后实施。其中，对反映高校党委管理的正职领导干部的问题线索，采取谈话方式进行处置的，通过市纪委监委第四监督检查室报市纪委监委批准。加大对谈话函询结果抽查核实力度，检查在民主生活会、组织生活会上作说明的情况，通报谈话函询中的不忠诚、不老实行为。</w:t>
      </w:r>
    </w:p>
    <w:p w:rsidR="00877654"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w:t>
      </w:r>
      <w:r w:rsidR="00E01C8C" w:rsidRPr="002345A6">
        <w:rPr>
          <w:rFonts w:ascii="方正仿宋_GBK" w:eastAsia="方正仿宋_GBK" w:hint="eastAsia"/>
          <w:sz w:val="32"/>
          <w:szCs w:val="32"/>
        </w:rPr>
        <w:t>二十三</w:t>
      </w:r>
      <w:r w:rsidRPr="002345A6">
        <w:rPr>
          <w:rFonts w:ascii="方正仿宋_GBK" w:eastAsia="方正仿宋_GBK" w:hint="eastAsia"/>
          <w:sz w:val="32"/>
          <w:szCs w:val="32"/>
        </w:rPr>
        <w:t>）</w:t>
      </w:r>
      <w:r w:rsidR="00D40769" w:rsidRPr="002345A6">
        <w:rPr>
          <w:rFonts w:ascii="方正仿宋_GBK" w:eastAsia="方正仿宋_GBK" w:hint="eastAsia"/>
          <w:sz w:val="32"/>
          <w:szCs w:val="32"/>
        </w:rPr>
        <w:t>对高校党委管理的领导班子和领导干部，以及高校监察对象的问题线索处置，应报市纪委监委第四监督检查室备</w:t>
      </w:r>
      <w:r w:rsidR="006B73D7" w:rsidRPr="002345A6">
        <w:rPr>
          <w:rFonts w:ascii="方正仿宋_GBK" w:eastAsia="方正仿宋_GBK" w:hint="eastAsia"/>
          <w:sz w:val="32"/>
          <w:szCs w:val="32"/>
        </w:rPr>
        <w:t>案；经谈话函询、初步核实后拟予以了结或给予批评教育、诫勉谈话等“第一种形态”</w:t>
      </w:r>
      <w:r w:rsidR="00D40769" w:rsidRPr="002345A6">
        <w:rPr>
          <w:rFonts w:ascii="方正仿宋_GBK" w:eastAsia="方正仿宋_GBK" w:hint="eastAsia"/>
          <w:sz w:val="32"/>
          <w:szCs w:val="32"/>
        </w:rPr>
        <w:t>处理或组织处理的，应报市纪委监委第四监督检查室审核；拟立案审查的，报经高校党委主要负责人同意，</w:t>
      </w:r>
      <w:r w:rsidR="00D40769" w:rsidRPr="002345A6">
        <w:rPr>
          <w:rFonts w:ascii="方正仿宋_GBK" w:eastAsia="方正仿宋_GBK" w:hint="eastAsia"/>
          <w:sz w:val="32"/>
          <w:szCs w:val="32"/>
        </w:rPr>
        <w:lastRenderedPageBreak/>
        <w:t>同时通过市纪委监委第四监督检查室向市纪委监委报告，形成明确意见后再正式行文请示。严格执行请示报告制度，在初步核实、审查工作方案范围内开展工作。</w:t>
      </w:r>
    </w:p>
    <w:p w:rsidR="00D40769" w:rsidRPr="007C7FB9" w:rsidRDefault="00D40769" w:rsidP="005C43F9">
      <w:pPr>
        <w:spacing w:line="520" w:lineRule="exact"/>
        <w:ind w:firstLineChars="200" w:firstLine="640"/>
        <w:rPr>
          <w:rFonts w:ascii="黑体" w:eastAsia="黑体"/>
          <w:sz w:val="32"/>
          <w:szCs w:val="32"/>
        </w:rPr>
      </w:pPr>
      <w:r w:rsidRPr="007C7FB9">
        <w:rPr>
          <w:rFonts w:ascii="黑体" w:eastAsia="黑体" w:hint="eastAsia"/>
          <w:sz w:val="32"/>
          <w:szCs w:val="32"/>
        </w:rPr>
        <w:t>五、审查调查</w:t>
      </w:r>
    </w:p>
    <w:p w:rsidR="00D40769"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（二十四）</w:t>
      </w:r>
      <w:r w:rsidR="00D40769" w:rsidRPr="002345A6">
        <w:rPr>
          <w:rFonts w:ascii="方正仿宋_GBK" w:eastAsia="方正仿宋_GBK" w:hint="eastAsia"/>
          <w:sz w:val="32"/>
          <w:szCs w:val="32"/>
        </w:rPr>
        <w:t>根据市纪委监委安排，市属高校纪委协助初步核实反映高校领导班子及成员和其他市管干部的问题线索，协助审查高校领导班子及成员和其他市管干部涉嫌违反党纪的案件；负责审查高校党委管理的领导班子和党员干部以及普通党员涉嫌违反党纪的案件。</w:t>
      </w:r>
    </w:p>
    <w:p w:rsidR="00D40769"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（二十五）</w:t>
      </w:r>
      <w:r w:rsidR="00D40769" w:rsidRPr="002345A6">
        <w:rPr>
          <w:rFonts w:ascii="方正仿宋_GBK" w:eastAsia="方正仿宋_GBK" w:hint="eastAsia"/>
          <w:sz w:val="32"/>
          <w:szCs w:val="32"/>
        </w:rPr>
        <w:t>根据市纪委监委授权，按照干部管理权限和有关规定，派驻相关部门纪检监察组对高校监察对象涉嫌一般职务违法的案件进行调查，在开展调查前，应当将相关材料移送市纪委监委第四监督检查室审核，报请市纪委监委批准后予以处置。涉嫌严重职务违法或者职务犯罪的，按程序报请市纪委监委指定管辖。</w:t>
      </w:r>
    </w:p>
    <w:p w:rsidR="00D40769"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（二十六）</w:t>
      </w:r>
      <w:r w:rsidR="00D40769" w:rsidRPr="002345A6">
        <w:rPr>
          <w:rFonts w:ascii="方正仿宋_GBK" w:eastAsia="方正仿宋_GBK" w:hint="eastAsia"/>
          <w:sz w:val="32"/>
          <w:szCs w:val="32"/>
        </w:rPr>
        <w:t>根据市纪委监委授权和工作需要，市属高校纪委在初步核实、审查中需查询有关信息的，由纪委主要负责人审批后，向第四监</w:t>
      </w:r>
      <w:r w:rsidR="007C5CAD" w:rsidRPr="002345A6">
        <w:rPr>
          <w:rFonts w:ascii="方正仿宋_GBK" w:eastAsia="方正仿宋_GBK" w:hint="eastAsia"/>
          <w:sz w:val="32"/>
          <w:szCs w:val="32"/>
        </w:rPr>
        <w:t>督检查室提出申请，经市纪委监委分管领导批准后，凭查询审批表委托市</w:t>
      </w:r>
      <w:r w:rsidR="00D40769" w:rsidRPr="002345A6">
        <w:rPr>
          <w:rFonts w:ascii="方正仿宋_GBK" w:eastAsia="方正仿宋_GBK" w:hint="eastAsia"/>
          <w:sz w:val="32"/>
          <w:szCs w:val="32"/>
        </w:rPr>
        <w:t>纪委监委第九审查调查室协助查询办理。建立措施使用的内部管理制度和工作台账，严格审批程序，定期开展审查安全自查，发现问题及时纠正。</w:t>
      </w:r>
    </w:p>
    <w:p w:rsidR="00877654"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（二十七）</w:t>
      </w:r>
      <w:r w:rsidR="00D40769" w:rsidRPr="002345A6">
        <w:rPr>
          <w:rFonts w:ascii="方正仿宋_GBK" w:eastAsia="方正仿宋_GBK" w:hint="eastAsia"/>
          <w:sz w:val="32"/>
          <w:szCs w:val="32"/>
        </w:rPr>
        <w:t>落实办案责任，提高办案质量。市属高校纪委开展审查工作，应当由市纪委监委第四监督检查室按程序履行审批手续。对审查力量不足的，可从高校纪检监察专业人才库中安排人员协助；对不具备一般性审查谈话室条件的，可提出申请，经</w:t>
      </w:r>
      <w:r w:rsidR="00D40769" w:rsidRPr="002345A6">
        <w:rPr>
          <w:rFonts w:ascii="方正仿宋_GBK" w:eastAsia="方正仿宋_GBK" w:hint="eastAsia"/>
          <w:sz w:val="32"/>
          <w:szCs w:val="32"/>
        </w:rPr>
        <w:lastRenderedPageBreak/>
        <w:t>批准后由市纪委监委案件监督管理室协助落实。</w:t>
      </w:r>
    </w:p>
    <w:p w:rsidR="00D40769" w:rsidRPr="007C7FB9" w:rsidRDefault="00D40769" w:rsidP="005C43F9">
      <w:pPr>
        <w:spacing w:line="520" w:lineRule="exact"/>
        <w:ind w:firstLineChars="200" w:firstLine="640"/>
        <w:rPr>
          <w:rFonts w:ascii="黑体" w:eastAsia="黑体"/>
          <w:sz w:val="32"/>
          <w:szCs w:val="32"/>
        </w:rPr>
      </w:pPr>
      <w:r w:rsidRPr="007C7FB9">
        <w:rPr>
          <w:rFonts w:ascii="黑体" w:eastAsia="黑体" w:hint="eastAsia"/>
          <w:sz w:val="32"/>
          <w:szCs w:val="32"/>
        </w:rPr>
        <w:t>六、案件审理</w:t>
      </w:r>
    </w:p>
    <w:p w:rsidR="00D40769"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（二十八）</w:t>
      </w:r>
      <w:r w:rsidR="006B73D7" w:rsidRPr="002345A6">
        <w:rPr>
          <w:rFonts w:ascii="方正仿宋_GBK" w:eastAsia="方正仿宋_GBK" w:hint="eastAsia"/>
          <w:sz w:val="32"/>
          <w:szCs w:val="32"/>
        </w:rPr>
        <w:t>坚持查审分开，认真做好案件审理工作。严格案件审理主体责任，落实“凡案必审”“查审分离”</w:t>
      </w:r>
      <w:r w:rsidR="00D40769" w:rsidRPr="002345A6">
        <w:rPr>
          <w:rFonts w:ascii="方正仿宋_GBK" w:eastAsia="方正仿宋_GBK" w:hint="eastAsia"/>
          <w:sz w:val="32"/>
          <w:szCs w:val="32"/>
        </w:rPr>
        <w:t>要求。探索试行集中</w:t>
      </w:r>
      <w:r w:rsidR="006B73D7" w:rsidRPr="002345A6">
        <w:rPr>
          <w:rFonts w:ascii="方正仿宋_GBK" w:eastAsia="方正仿宋_GBK" w:hint="eastAsia"/>
          <w:sz w:val="32"/>
          <w:szCs w:val="32"/>
        </w:rPr>
        <w:t>统一、分片交叉、上下联动等案件审理模式，提高审理工作质量。按照“事实清楚、证据确凿、定性准确、处理恰当、手续完备、程序合规”</w:t>
      </w:r>
      <w:r w:rsidR="00D40769" w:rsidRPr="002345A6">
        <w:rPr>
          <w:rFonts w:ascii="方正仿宋_GBK" w:eastAsia="方正仿宋_GBK" w:hint="eastAsia"/>
          <w:sz w:val="32"/>
          <w:szCs w:val="32"/>
        </w:rPr>
        <w:t>基本要求，依规依纪依法、审慎稳妥提出处理意见，实现政治效果、纪法效果、社会效果的有机统一</w:t>
      </w:r>
      <w:r w:rsidR="006B73D7" w:rsidRPr="002345A6">
        <w:rPr>
          <w:rFonts w:ascii="方正仿宋_GBK" w:eastAsia="方正仿宋_GBK" w:hint="eastAsia"/>
          <w:sz w:val="32"/>
          <w:szCs w:val="32"/>
        </w:rPr>
        <w:t>。</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noProof/>
          <w:sz w:val="32"/>
          <w:szCs w:val="32"/>
        </w:rPr>
        <w:drawing>
          <wp:anchor distT="0" distB="0" distL="114300" distR="114300" simplePos="0" relativeHeight="251680768" behindDoc="0" locked="0" layoutInCell="1" allowOverlap="0">
            <wp:simplePos x="0" y="0"/>
            <wp:positionH relativeFrom="page">
              <wp:posOffset>6821883</wp:posOffset>
            </wp:positionH>
            <wp:positionV relativeFrom="page">
              <wp:posOffset>8391543</wp:posOffset>
            </wp:positionV>
            <wp:extent cx="3048" cy="3049"/>
            <wp:effectExtent l="0" t="0" r="0" b="0"/>
            <wp:wrapSquare wrapText="bothSides"/>
            <wp:docPr id="42375" name="Picture 42375"/>
            <wp:cNvGraphicFramePr/>
            <a:graphic xmlns:a="http://schemas.openxmlformats.org/drawingml/2006/main">
              <a:graphicData uri="http://schemas.openxmlformats.org/drawingml/2006/picture">
                <pic:pic xmlns:pic="http://schemas.openxmlformats.org/drawingml/2006/picture">
                  <pic:nvPicPr>
                    <pic:cNvPr id="42375" name="Picture 42375"/>
                    <pic:cNvPicPr/>
                  </pic:nvPicPr>
                  <pic:blipFill>
                    <a:blip r:embed="rId15"/>
                    <a:stretch>
                      <a:fillRect/>
                    </a:stretch>
                  </pic:blipFill>
                  <pic:spPr>
                    <a:xfrm>
                      <a:off x="0" y="0"/>
                      <a:ext cx="3048" cy="3049"/>
                    </a:xfrm>
                    <a:prstGeom prst="rect">
                      <a:avLst/>
                    </a:prstGeom>
                  </pic:spPr>
                </pic:pic>
              </a:graphicData>
            </a:graphic>
          </wp:anchor>
        </w:drawing>
      </w:r>
      <w:r w:rsidR="00877654" w:rsidRPr="002345A6">
        <w:rPr>
          <w:rFonts w:ascii="方正仿宋_GBK" w:eastAsia="方正仿宋_GBK" w:hint="eastAsia"/>
          <w:sz w:val="32"/>
          <w:szCs w:val="32"/>
        </w:rPr>
        <w:t>（二十九）</w:t>
      </w:r>
      <w:r w:rsidRPr="002345A6">
        <w:rPr>
          <w:rFonts w:ascii="方正仿宋_GBK" w:eastAsia="方正仿宋_GBK" w:hint="eastAsia"/>
          <w:sz w:val="32"/>
          <w:szCs w:val="32"/>
        </w:rPr>
        <w:t>严格执行案件审理工作基本程序，建立健全内部审理工作流程，落实审理谈话、集体审议、报批报备等制度，严格履行审核把关职责，对事实证据、定性处理、程序手续、涉案财物处置等进行全面审理。对高校党委管理的领导班子和领导干部给予党纪政务处分的，必须向市纪委监委第四监督检查室报批报备。其中，对高校党委管理的正职领导干部给予开除党籍处分的，按规定报市纪委审批，相关政务处分由市纪委监委案件审理室备案审核；其它的按照有关规定向市纪委监委案件审理室报备。市纪委监委案件审理室加强对查办案件质量评查，形成问题清单并通报反馈，市属高校纪委和派驻相关部门纪检监察组认真抓好整改落实。</w:t>
      </w:r>
    </w:p>
    <w:p w:rsidR="00D40769"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w:t>
      </w:r>
      <w:r w:rsidR="006B73D7" w:rsidRPr="002345A6">
        <w:rPr>
          <w:rFonts w:ascii="方正仿宋_GBK" w:eastAsia="方正仿宋_GBK" w:hint="eastAsia"/>
          <w:sz w:val="32"/>
          <w:szCs w:val="32"/>
        </w:rPr>
        <w:t>做实做细审查调查 “后半篇文章”</w:t>
      </w:r>
      <w:r w:rsidR="00D40769" w:rsidRPr="002345A6">
        <w:rPr>
          <w:rFonts w:ascii="方正仿宋_GBK" w:eastAsia="方正仿宋_GBK" w:hint="eastAsia"/>
          <w:sz w:val="32"/>
          <w:szCs w:val="32"/>
        </w:rPr>
        <w:t>，加强与高校党委的协调配合，注重对受处分人的思想教育，严格落实《党纪政务处分决定执行工作指引》（苏纪办〔2019〕71号）相关要求。建立处分决定执行内容告知、处分决定宣布情况向高校党委报告、台账管理、回访教育、执行情况报告及专项检查等制度，提高处分执行工作的规范化水平。</w:t>
      </w:r>
    </w:p>
    <w:p w:rsidR="00877654" w:rsidRPr="007C7FB9" w:rsidRDefault="00877654" w:rsidP="005C43F9">
      <w:pPr>
        <w:spacing w:line="520" w:lineRule="exact"/>
        <w:ind w:firstLineChars="200" w:firstLine="640"/>
        <w:rPr>
          <w:rFonts w:ascii="黑体" w:eastAsia="黑体"/>
          <w:sz w:val="32"/>
          <w:szCs w:val="32"/>
        </w:rPr>
      </w:pPr>
      <w:r w:rsidRPr="007C7FB9">
        <w:rPr>
          <w:rFonts w:ascii="黑体" w:eastAsia="黑体" w:hint="eastAsia"/>
          <w:sz w:val="32"/>
          <w:szCs w:val="32"/>
        </w:rPr>
        <w:lastRenderedPageBreak/>
        <w:t>七、问责工作</w:t>
      </w:r>
    </w:p>
    <w:p w:rsidR="00D40769"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（三十一）</w:t>
      </w:r>
      <w:r w:rsidR="00D40769" w:rsidRPr="002345A6">
        <w:rPr>
          <w:rFonts w:ascii="方正仿宋_GBK" w:eastAsia="方正仿宋_GBK" w:hint="eastAsia"/>
          <w:sz w:val="32"/>
          <w:szCs w:val="32"/>
        </w:rPr>
        <w:t>严格执行《中国共产党问责条例》和市委、市纪委监委问责制度规定，需要给予问责的，根据干部管理权限，按规定及时组织实施，或向市纪委监委、高校党委提出问责建议，重在压实责任。</w:t>
      </w:r>
    </w:p>
    <w:p w:rsidR="00D40769"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（三十二）</w:t>
      </w:r>
      <w:r w:rsidR="00D40769" w:rsidRPr="002345A6">
        <w:rPr>
          <w:rFonts w:ascii="方正仿宋_GBK" w:eastAsia="方正仿宋_GBK" w:hint="eastAsia"/>
          <w:sz w:val="32"/>
          <w:szCs w:val="32"/>
        </w:rPr>
        <w:t>围绕高校党的建设以及校风学风建设、师德师风建设、学校管理、巡视巡察整改等方面的突出问题，认真查找失职失责的党组织和</w:t>
      </w:r>
      <w:r w:rsidR="006B73D7" w:rsidRPr="002345A6">
        <w:rPr>
          <w:rFonts w:ascii="方正仿宋_GBK" w:eastAsia="方正仿宋_GBK" w:hint="eastAsia"/>
          <w:sz w:val="32"/>
          <w:szCs w:val="32"/>
        </w:rPr>
        <w:t>领导干部的主体责任、监督责任和领导责任，严格开展问责追究。坚持“一案双查”，在查清有关违规违纪违法问题的同时，查清“两个责任”落实情况，对失职失责的党组织和领导干部，按规定程序实施问责。</w:t>
      </w:r>
    </w:p>
    <w:p w:rsidR="00D40769"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（三十三）</w:t>
      </w:r>
      <w:r w:rsidR="00D40769" w:rsidRPr="002345A6">
        <w:rPr>
          <w:rFonts w:ascii="方正仿宋_GBK" w:eastAsia="方正仿宋_GBK" w:hint="eastAsia"/>
          <w:sz w:val="32"/>
          <w:szCs w:val="32"/>
        </w:rPr>
        <w:t>问责决定作出后，应当及时向被问责党组织或者领导干部及其所在党组织宣布并督促执行。建立健全问责典型问题通报曝光制度，采取组织调整或者组织处理、纪律处分方式问责的，一般应当公开。高校党委、纪委应当每半年分析1次问责工作情况，发现重大问题及时向市纪委监委报告。</w:t>
      </w:r>
    </w:p>
    <w:p w:rsidR="00877654" w:rsidRPr="002345A6" w:rsidRDefault="00877654"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（三十四）</w:t>
      </w:r>
      <w:r w:rsidR="00D40769" w:rsidRPr="002345A6">
        <w:rPr>
          <w:rFonts w:ascii="方正仿宋_GBK" w:eastAsia="方正仿宋_GBK" w:hint="eastAsia"/>
          <w:sz w:val="32"/>
          <w:szCs w:val="32"/>
        </w:rPr>
        <w:t>根据监督结果，对市属高校及所属二级单位党风廉政建设和履行职责存在的突出问题，按照程序提出纪律检查建议或者监察建议，并督促整改落实。其中，向高校提出建议的，应当通过第四监督检查室向市纪委监委报告，经过批准后，以市纪委监委名义作出；向二级单位提出建议的，经市纪委监委第四监督检查室审核后，以市属高校纪委或派驻相关部门纪检监察组名义作出。</w:t>
      </w:r>
    </w:p>
    <w:p w:rsidR="00D40769" w:rsidRPr="007C7FB9" w:rsidRDefault="00877654" w:rsidP="005C43F9">
      <w:pPr>
        <w:spacing w:line="520" w:lineRule="exact"/>
        <w:ind w:firstLineChars="200" w:firstLine="640"/>
        <w:rPr>
          <w:rFonts w:ascii="黑体" w:eastAsia="黑体"/>
          <w:sz w:val="32"/>
          <w:szCs w:val="32"/>
        </w:rPr>
      </w:pPr>
      <w:r w:rsidRPr="007C7FB9">
        <w:rPr>
          <w:rFonts w:ascii="黑体" w:eastAsia="黑体" w:hint="eastAsia"/>
          <w:sz w:val="32"/>
          <w:szCs w:val="32"/>
        </w:rPr>
        <w:t>八、</w:t>
      </w:r>
      <w:r w:rsidR="00D40769" w:rsidRPr="007C7FB9">
        <w:rPr>
          <w:rFonts w:ascii="黑体" w:eastAsia="黑体" w:hint="eastAsia"/>
          <w:sz w:val="32"/>
          <w:szCs w:val="32"/>
        </w:rPr>
        <w:t>工作保障机制</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（三十五）市属高校党委对加强高校纪检组织体系建设负直</w:t>
      </w:r>
      <w:r w:rsidRPr="002345A6">
        <w:rPr>
          <w:rFonts w:ascii="方正仿宋_GBK" w:eastAsia="方正仿宋_GBK" w:hint="eastAsia"/>
          <w:sz w:val="32"/>
          <w:szCs w:val="32"/>
        </w:rPr>
        <w:lastRenderedPageBreak/>
        <w:t>接领导责任，应将纪检组织体系建设纳入高校发展总体规划，研究解决工作中的实际困难和问题。按照市委关于深化派驻机构改革的实施意见、市纪委监委关于市属高校及相关事业单位纪检机构设置和人员配备的指导口径要求，合理设置高校纪委内设机构和相应职位，配齐配强专职纪检干部，将纪检岗位作为高校干部培养锻炼的重要渠道。</w:t>
      </w:r>
    </w:p>
    <w:p w:rsidR="00D40769" w:rsidRPr="002345A6" w:rsidRDefault="0060045F"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（三十六）市属高校纪委要持续深化“三转”，聚焦主责主业，认真履行“监督的再监督”</w:t>
      </w:r>
      <w:r w:rsidR="00D40769" w:rsidRPr="002345A6">
        <w:rPr>
          <w:rFonts w:ascii="方正仿宋_GBK" w:eastAsia="方正仿宋_GBK" w:hint="eastAsia"/>
          <w:sz w:val="32"/>
          <w:szCs w:val="32"/>
        </w:rPr>
        <w:t>职能，督促高校职能部门切实履行监管职责。主要负责人要一心一意干纪检工作，不得分管其它工作。纪检干部应当认真履职，对该发现的问题没有发现的，或者对发现的问题不处理、不报告的，或者对该问责不问责的，按照规定严肃问责相关责任人。</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（三十七）市属高校纪委要结合工作实际，至少每季度召开1次二级单位纪检工作例会，学习传达上级精神，听取工作</w:t>
      </w:r>
      <w:r w:rsidRPr="002345A6">
        <w:rPr>
          <w:rFonts w:ascii="方正仿宋_GBK" w:eastAsia="方正仿宋_GBK" w:hint="eastAsia"/>
          <w:noProof/>
          <w:sz w:val="32"/>
          <w:szCs w:val="32"/>
        </w:rPr>
        <w:drawing>
          <wp:inline distT="0" distB="0" distL="0" distR="0">
            <wp:extent cx="27434" cy="36578"/>
            <wp:effectExtent l="0" t="0" r="0" b="0"/>
            <wp:docPr id="81247" name="Picture 81247"/>
            <wp:cNvGraphicFramePr/>
            <a:graphic xmlns:a="http://schemas.openxmlformats.org/drawingml/2006/main">
              <a:graphicData uri="http://schemas.openxmlformats.org/drawingml/2006/picture">
                <pic:pic xmlns:pic="http://schemas.openxmlformats.org/drawingml/2006/picture">
                  <pic:nvPicPr>
                    <pic:cNvPr id="81247" name="Picture 81247"/>
                    <pic:cNvPicPr/>
                  </pic:nvPicPr>
                  <pic:blipFill>
                    <a:blip r:embed="rId16" cstate="print"/>
                    <a:stretch>
                      <a:fillRect/>
                    </a:stretch>
                  </pic:blipFill>
                  <pic:spPr>
                    <a:xfrm>
                      <a:off x="0" y="0"/>
                      <a:ext cx="27434" cy="36578"/>
                    </a:xfrm>
                    <a:prstGeom prst="rect">
                      <a:avLst/>
                    </a:prstGeom>
                  </pic:spPr>
                </pic:pic>
              </a:graphicData>
            </a:graphic>
          </wp:inline>
        </w:drawing>
      </w:r>
      <w:r w:rsidRPr="002345A6">
        <w:rPr>
          <w:rFonts w:ascii="方正仿宋_GBK" w:eastAsia="方正仿宋_GBK" w:hint="eastAsia"/>
          <w:sz w:val="32"/>
          <w:szCs w:val="32"/>
        </w:rPr>
        <w:t>情况汇报，安排部署工作。至少每半年召开1</w:t>
      </w:r>
      <w:r w:rsidR="001B0828" w:rsidRPr="002345A6">
        <w:rPr>
          <w:rFonts w:ascii="方正仿宋_GBK" w:eastAsia="方正仿宋_GBK" w:hint="eastAsia"/>
          <w:sz w:val="32"/>
          <w:szCs w:val="32"/>
        </w:rPr>
        <w:t>次党支部纪检委</w:t>
      </w:r>
      <w:r w:rsidRPr="002345A6">
        <w:rPr>
          <w:rFonts w:ascii="方正仿宋_GBK" w:eastAsia="方正仿宋_GBK" w:hint="eastAsia"/>
          <w:sz w:val="32"/>
          <w:szCs w:val="32"/>
        </w:rPr>
        <w:t>员座谈会，了解纪检委员履职情</w:t>
      </w:r>
      <w:r w:rsidR="00604528" w:rsidRPr="002345A6">
        <w:rPr>
          <w:rFonts w:ascii="方正仿宋_GBK" w:eastAsia="方正仿宋_GBK" w:hint="eastAsia"/>
          <w:sz w:val="32"/>
          <w:szCs w:val="32"/>
        </w:rPr>
        <w:t>况，听取意见建议。进一步明确兼职纪检委员岗位职责，制定责任清单、</w:t>
      </w:r>
      <w:r w:rsidRPr="002345A6">
        <w:rPr>
          <w:rFonts w:ascii="方正仿宋_GBK" w:eastAsia="方正仿宋_GBK" w:hint="eastAsia"/>
          <w:sz w:val="32"/>
          <w:szCs w:val="32"/>
        </w:rPr>
        <w:t xml:space="preserve">履职清单，加强督促和考核。 </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八）市纪委监委第四监督检查室加强对派驻相关部门纪检监察组、市属高校纪委工作的指导、检查和督促，建立信息共享、共同研判政治生态、办案协作等机制，及时通报高校领导班子成员问题以及谈话提醒、诫勉谈话情况；及时传达中央和省市委精神以及市纪委监委工作要求。落实全员培训要求，加大对高校纪检干部培训力度，组织开展审查和监督检查工作</w:t>
      </w:r>
      <w:r w:rsidRPr="002345A6">
        <w:rPr>
          <w:rFonts w:ascii="方正仿宋_GBK" w:eastAsia="方正仿宋_GBK" w:hint="eastAsia"/>
          <w:noProof/>
          <w:sz w:val="32"/>
          <w:szCs w:val="32"/>
        </w:rPr>
        <w:drawing>
          <wp:inline distT="0" distB="0" distL="0" distR="0">
            <wp:extent cx="3048" cy="3048"/>
            <wp:effectExtent l="0" t="0" r="0" b="0"/>
            <wp:docPr id="53088" name="Picture 53088"/>
            <wp:cNvGraphicFramePr/>
            <a:graphic xmlns:a="http://schemas.openxmlformats.org/drawingml/2006/main">
              <a:graphicData uri="http://schemas.openxmlformats.org/drawingml/2006/picture">
                <pic:pic xmlns:pic="http://schemas.openxmlformats.org/drawingml/2006/picture">
                  <pic:nvPicPr>
                    <pic:cNvPr id="53088" name="Picture 53088"/>
                    <pic:cNvPicPr/>
                  </pic:nvPicPr>
                  <pic:blipFill>
                    <a:blip r:embed="rId17"/>
                    <a:stretch>
                      <a:fillRect/>
                    </a:stretch>
                  </pic:blipFill>
                  <pic:spPr>
                    <a:xfrm>
                      <a:off x="0" y="0"/>
                      <a:ext cx="3048" cy="3048"/>
                    </a:xfrm>
                    <a:prstGeom prst="rect">
                      <a:avLst/>
                    </a:prstGeom>
                  </pic:spPr>
                </pic:pic>
              </a:graphicData>
            </a:graphic>
          </wp:inline>
        </w:drawing>
      </w:r>
      <w:r w:rsidRPr="002345A6">
        <w:rPr>
          <w:rFonts w:ascii="方正仿宋_GBK" w:eastAsia="方正仿宋_GBK" w:hint="eastAsia"/>
          <w:sz w:val="32"/>
          <w:szCs w:val="32"/>
        </w:rPr>
        <w:t>跟班锻炼、案例教学、实战演练等多种形式练兵活动。完善市纪委监委派驻机构工作联席会议制度，加强对派驻相关部门纪检监察组、市属</w:t>
      </w:r>
      <w:r w:rsidRPr="002345A6">
        <w:rPr>
          <w:rFonts w:ascii="方正仿宋_GBK" w:eastAsia="方正仿宋_GBK" w:hint="eastAsia"/>
          <w:sz w:val="32"/>
          <w:szCs w:val="32"/>
        </w:rPr>
        <w:lastRenderedPageBreak/>
        <w:t>高校纪委的工作支持、保障和服务。</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（三十九）加强检查考评。市属高校纪委每季度至少向市纪委监委报告</w:t>
      </w:r>
      <w:r w:rsidR="00703BC5">
        <w:rPr>
          <w:rFonts w:ascii="方正仿宋_GBK" w:eastAsia="方正仿宋_GBK" w:hint="eastAsia"/>
          <w:sz w:val="32"/>
          <w:szCs w:val="32"/>
        </w:rPr>
        <w:t>1</w:t>
      </w:r>
      <w:r w:rsidRPr="002345A6">
        <w:rPr>
          <w:rFonts w:ascii="方正仿宋_GBK" w:eastAsia="方正仿宋_GBK" w:hint="eastAsia"/>
          <w:sz w:val="32"/>
          <w:szCs w:val="32"/>
        </w:rPr>
        <w:t>次工作。市纪委监委对市属高校纪委履职情况开展季度督查，高校纪委一个季度内监督执纪问责没有实际工作的，要向市纪委监委作出书面说明。市纪委监委每年对市属高校纪委工作情况进行综合考评，考评结果向组织部门和高校党委通报，作为评价纪委书记、副书记履职情况和个人年度考核的重要依据。</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四十）日常监督、问题线索处置、立案处理、查处违反中央八项规定精神问题、实施问责等情况实行月报制度，各市属高校纪委和派驻相关部门纪检监察组，根据市纪委监委相关职能部门工作要求，及时报送上述情况。</w:t>
      </w:r>
    </w:p>
    <w:p w:rsidR="00D40769" w:rsidRPr="002345A6"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（四十一）徐州工程学院、市农业科学院、市住房公积金管理中心、淮海战役烈士纪念塔管理局等单位参照执行本规定。</w:t>
      </w:r>
    </w:p>
    <w:p w:rsidR="007C7FB9" w:rsidRDefault="00D40769" w:rsidP="005C43F9">
      <w:pPr>
        <w:spacing w:line="520" w:lineRule="exact"/>
        <w:ind w:firstLineChars="200" w:firstLine="640"/>
        <w:rPr>
          <w:rFonts w:ascii="方正仿宋_GBK" w:eastAsia="方正仿宋_GBK"/>
          <w:sz w:val="32"/>
          <w:szCs w:val="32"/>
        </w:rPr>
      </w:pPr>
      <w:r w:rsidRPr="002345A6">
        <w:rPr>
          <w:rFonts w:ascii="方正仿宋_GBK" w:eastAsia="方正仿宋_GBK" w:hint="eastAsia"/>
          <w:sz w:val="32"/>
          <w:szCs w:val="32"/>
        </w:rPr>
        <w:t>（四十二）本规定由市纪委监委负责解释，自印发之日起实施。</w:t>
      </w:r>
    </w:p>
    <w:p w:rsidR="00C5685F" w:rsidRDefault="00C5685F" w:rsidP="005C43F9">
      <w:pPr>
        <w:spacing w:line="520" w:lineRule="exact"/>
        <w:rPr>
          <w:rFonts w:ascii="方正仿宋_GBK" w:eastAsia="方正仿宋_GBK"/>
          <w:sz w:val="32"/>
          <w:szCs w:val="32"/>
        </w:rPr>
      </w:pPr>
    </w:p>
    <w:p w:rsidR="00C5685F" w:rsidRDefault="00C5685F" w:rsidP="005C43F9">
      <w:pPr>
        <w:spacing w:line="520" w:lineRule="exact"/>
        <w:ind w:firstLineChars="200" w:firstLine="640"/>
        <w:rPr>
          <w:rFonts w:ascii="方正仿宋_GBK" w:eastAsia="方正仿宋_GBK"/>
          <w:sz w:val="32"/>
          <w:szCs w:val="32"/>
        </w:rPr>
      </w:pPr>
    </w:p>
    <w:p w:rsidR="00C5685F" w:rsidRDefault="00C5685F" w:rsidP="005C43F9">
      <w:pPr>
        <w:spacing w:line="520" w:lineRule="exact"/>
        <w:ind w:firstLineChars="200" w:firstLine="640"/>
        <w:rPr>
          <w:rFonts w:ascii="方正仿宋_GBK" w:eastAsia="方正仿宋_GBK"/>
          <w:sz w:val="32"/>
          <w:szCs w:val="32"/>
        </w:rPr>
      </w:pPr>
    </w:p>
    <w:p w:rsidR="00C5685F" w:rsidRDefault="00C5685F" w:rsidP="005C43F9">
      <w:pPr>
        <w:spacing w:line="520" w:lineRule="exact"/>
        <w:rPr>
          <w:rFonts w:ascii="方正仿宋_GBK" w:eastAsia="方正仿宋_GBK" w:hint="eastAsia"/>
          <w:sz w:val="32"/>
          <w:szCs w:val="32"/>
        </w:rPr>
      </w:pPr>
    </w:p>
    <w:p w:rsidR="005C43F9" w:rsidRDefault="005C43F9" w:rsidP="005C43F9">
      <w:pPr>
        <w:spacing w:line="520" w:lineRule="exact"/>
        <w:rPr>
          <w:rFonts w:ascii="方正仿宋_GBK" w:eastAsia="方正仿宋_GBK"/>
          <w:sz w:val="32"/>
          <w:szCs w:val="32"/>
        </w:rPr>
      </w:pPr>
    </w:p>
    <w:p w:rsidR="00C5685F" w:rsidRDefault="00C5685F" w:rsidP="005C43F9">
      <w:pPr>
        <w:spacing w:line="520" w:lineRule="exact"/>
        <w:ind w:firstLineChars="200" w:firstLine="640"/>
        <w:rPr>
          <w:rFonts w:ascii="方正仿宋_GBK" w:eastAsia="方正仿宋_GBK"/>
          <w:sz w:val="32"/>
          <w:szCs w:val="32"/>
        </w:rPr>
      </w:pPr>
    </w:p>
    <w:p w:rsidR="00C5685F" w:rsidRPr="008E79EC" w:rsidRDefault="00C5685F" w:rsidP="005C43F9">
      <w:pPr>
        <w:spacing w:line="520" w:lineRule="exact"/>
        <w:ind w:firstLineChars="200" w:firstLine="640"/>
        <w:rPr>
          <w:rFonts w:ascii="方正仿宋_GBK" w:eastAsia="方正仿宋_GBK"/>
          <w:sz w:val="32"/>
          <w:szCs w:val="32"/>
        </w:rPr>
      </w:pPr>
    </w:p>
    <w:p w:rsidR="007C7FB9" w:rsidRDefault="008E79EC" w:rsidP="005C43F9">
      <w:pPr>
        <w:spacing w:line="520" w:lineRule="exact"/>
        <w:rPr>
          <w:rFonts w:ascii="仿宋_GB2312" w:eastAsia="仿宋_GB2312"/>
          <w:sz w:val="32"/>
          <w:szCs w:val="32"/>
          <w:u w:val="single"/>
        </w:rPr>
      </w:pPr>
      <w:r>
        <w:rPr>
          <w:rFonts w:ascii="仿宋_GB2312" w:eastAsia="仿宋_GB2312" w:hint="eastAsia"/>
          <w:sz w:val="32"/>
          <w:szCs w:val="32"/>
          <w:u w:val="single"/>
        </w:rPr>
        <w:t xml:space="preserve">  </w:t>
      </w:r>
      <w:r w:rsidR="007C7FB9">
        <w:rPr>
          <w:rFonts w:ascii="仿宋_GB2312" w:eastAsia="仿宋_GB2312" w:hint="eastAsia"/>
          <w:sz w:val="32"/>
          <w:szCs w:val="32"/>
          <w:u w:val="single"/>
        </w:rPr>
        <w:t xml:space="preserve">                                                   </w:t>
      </w:r>
    </w:p>
    <w:p w:rsidR="007C7FB9" w:rsidRPr="00D42A2C" w:rsidRDefault="007C7FB9" w:rsidP="005C43F9">
      <w:pPr>
        <w:spacing w:line="520" w:lineRule="exact"/>
        <w:rPr>
          <w:rFonts w:ascii="方正仿宋_GBK" w:eastAsia="方正仿宋_GBK"/>
          <w:sz w:val="32"/>
          <w:szCs w:val="32"/>
          <w:u w:val="single"/>
        </w:rPr>
      </w:pPr>
      <w:r>
        <w:rPr>
          <w:rFonts w:ascii="仿宋_GB2312" w:eastAsia="仿宋_GB2312" w:hint="eastAsia"/>
          <w:sz w:val="32"/>
          <w:szCs w:val="32"/>
          <w:u w:val="single"/>
        </w:rPr>
        <w:t xml:space="preserve">  </w:t>
      </w:r>
      <w:r w:rsidR="00D42A2C" w:rsidRPr="00D42A2C">
        <w:rPr>
          <w:rFonts w:ascii="方正仿宋_GBK" w:eastAsia="方正仿宋_GBK" w:hint="eastAsia"/>
          <w:sz w:val="32"/>
          <w:szCs w:val="32"/>
          <w:u w:val="single"/>
        </w:rPr>
        <w:t>分送</w:t>
      </w:r>
      <w:r w:rsidR="002345A6" w:rsidRPr="00D42A2C">
        <w:rPr>
          <w:rFonts w:ascii="方正仿宋_GBK" w:eastAsia="方正仿宋_GBK" w:hint="eastAsia"/>
          <w:sz w:val="32"/>
          <w:szCs w:val="32"/>
          <w:u w:val="single"/>
        </w:rPr>
        <w:t>：各党支部，各部门。</w:t>
      </w:r>
      <w:r w:rsidRPr="00D42A2C">
        <w:rPr>
          <w:rFonts w:ascii="方正仿宋_GBK" w:eastAsia="方正仿宋_GBK" w:hint="eastAsia"/>
          <w:sz w:val="32"/>
          <w:szCs w:val="32"/>
          <w:u w:val="single"/>
        </w:rPr>
        <w:t xml:space="preserve">                               </w:t>
      </w:r>
    </w:p>
    <w:p w:rsidR="00D42A2C" w:rsidRPr="007C7FB9" w:rsidRDefault="007C7FB9" w:rsidP="005C43F9">
      <w:pPr>
        <w:spacing w:line="520" w:lineRule="exact"/>
        <w:rPr>
          <w:rFonts w:ascii="仿宋_GB2312" w:eastAsia="仿宋_GB2312"/>
          <w:sz w:val="32"/>
          <w:szCs w:val="32"/>
          <w:u w:val="single"/>
        </w:rPr>
      </w:pPr>
      <w:r w:rsidRPr="00D42A2C">
        <w:rPr>
          <w:rFonts w:ascii="方正仿宋_GBK" w:eastAsia="方正仿宋_GBK" w:hint="eastAsia"/>
          <w:sz w:val="32"/>
          <w:szCs w:val="32"/>
          <w:u w:val="single"/>
        </w:rPr>
        <w:t xml:space="preserve">  徐州生物工程职业技术学院党委宣传部 </w:t>
      </w:r>
      <w:r>
        <w:rPr>
          <w:rFonts w:ascii="仿宋_GB2312" w:eastAsia="仿宋_GB2312" w:hint="eastAsia"/>
          <w:sz w:val="32"/>
          <w:szCs w:val="32"/>
          <w:u w:val="single"/>
        </w:rPr>
        <w:t xml:space="preserve">                   </w:t>
      </w:r>
    </w:p>
    <w:sectPr w:rsidR="00D42A2C" w:rsidRPr="007C7FB9" w:rsidSect="00412955">
      <w:footerReference w:type="even" r:id="rId18"/>
      <w:footerReference w:type="default" r:id="rId19"/>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B2A" w:rsidRDefault="00EC6B2A" w:rsidP="008A334D">
      <w:r>
        <w:separator/>
      </w:r>
    </w:p>
  </w:endnote>
  <w:endnote w:type="continuationSeparator" w:id="0">
    <w:p w:rsidR="00EC6B2A" w:rsidRDefault="00EC6B2A" w:rsidP="008A3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35620"/>
      <w:docPartObj>
        <w:docPartGallery w:val="Page Numbers (Bottom of Page)"/>
        <w:docPartUnique/>
      </w:docPartObj>
    </w:sdtPr>
    <w:sdtContent>
      <w:p w:rsidR="00D430C9" w:rsidRDefault="00276E3D">
        <w:pPr>
          <w:pStyle w:val="a4"/>
        </w:pPr>
        <w:r>
          <w:fldChar w:fldCharType="begin"/>
        </w:r>
        <w:r w:rsidR="00D430C9">
          <w:instrText>PAGE   \* MERGEFORMAT</w:instrText>
        </w:r>
        <w:r>
          <w:fldChar w:fldCharType="separate"/>
        </w:r>
        <w:r w:rsidR="005C43F9" w:rsidRPr="005C43F9">
          <w:rPr>
            <w:noProof/>
            <w:lang w:val="zh-CN"/>
          </w:rPr>
          <w:t>-</w:t>
        </w:r>
        <w:r w:rsidR="005C43F9">
          <w:rPr>
            <w:noProof/>
          </w:rPr>
          <w:t xml:space="preserve"> 14 -</w:t>
        </w:r>
        <w:r>
          <w:fldChar w:fldCharType="end"/>
        </w:r>
      </w:p>
    </w:sdtContent>
  </w:sdt>
  <w:p w:rsidR="00412955" w:rsidRDefault="004129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131413"/>
      <w:docPartObj>
        <w:docPartGallery w:val="Page Numbers (Bottom of Page)"/>
        <w:docPartUnique/>
      </w:docPartObj>
    </w:sdtPr>
    <w:sdtContent>
      <w:p w:rsidR="00412955" w:rsidRDefault="00276E3D">
        <w:pPr>
          <w:pStyle w:val="a4"/>
          <w:jc w:val="right"/>
        </w:pPr>
        <w:r>
          <w:fldChar w:fldCharType="begin"/>
        </w:r>
        <w:r w:rsidR="00412955">
          <w:instrText>PAGE   \* MERGEFORMAT</w:instrText>
        </w:r>
        <w:r>
          <w:fldChar w:fldCharType="separate"/>
        </w:r>
        <w:r w:rsidR="00703BC5" w:rsidRPr="00703BC5">
          <w:rPr>
            <w:noProof/>
            <w:lang w:val="zh-CN"/>
          </w:rPr>
          <w:t>-</w:t>
        </w:r>
        <w:r w:rsidR="00703BC5">
          <w:rPr>
            <w:noProof/>
          </w:rPr>
          <w:t xml:space="preserve"> 13 -</w:t>
        </w:r>
        <w: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B2A" w:rsidRDefault="00EC6B2A" w:rsidP="008A334D">
      <w:r>
        <w:separator/>
      </w:r>
    </w:p>
  </w:footnote>
  <w:footnote w:type="continuationSeparator" w:id="0">
    <w:p w:rsidR="00EC6B2A" w:rsidRDefault="00EC6B2A" w:rsidP="008A3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pt;height:33.75pt;visibility:visible;mso-wrap-style:square" o:bullet="t">
        <v:imagedata r:id="rId1" o:title=""/>
      </v:shape>
    </w:pict>
  </w:numPicBullet>
  <w:abstractNum w:abstractNumId="0">
    <w:nsid w:val="18040BD2"/>
    <w:multiLevelType w:val="hybridMultilevel"/>
    <w:tmpl w:val="7B54DDC8"/>
    <w:lvl w:ilvl="0" w:tplc="D5D86AE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B0B0272"/>
    <w:multiLevelType w:val="hybridMultilevel"/>
    <w:tmpl w:val="E8FE1836"/>
    <w:lvl w:ilvl="0" w:tplc="2E7811F0">
      <w:start w:val="17"/>
      <w:numFmt w:val="japaneseCounting"/>
      <w:lvlText w:val="（%1）"/>
      <w:lvlJc w:val="left"/>
      <w:pPr>
        <w:ind w:left="14"/>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1" w:tplc="89ECC8CE">
      <w:start w:val="1"/>
      <w:numFmt w:val="lowerLetter"/>
      <w:lvlText w:val="%2"/>
      <w:lvlJc w:val="left"/>
      <w:pPr>
        <w:ind w:left="177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2" w:tplc="190A0084">
      <w:start w:val="1"/>
      <w:numFmt w:val="lowerRoman"/>
      <w:lvlText w:val="%3"/>
      <w:lvlJc w:val="left"/>
      <w:pPr>
        <w:ind w:left="249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3" w:tplc="42A66BEC">
      <w:start w:val="1"/>
      <w:numFmt w:val="decimal"/>
      <w:lvlText w:val="%4"/>
      <w:lvlJc w:val="left"/>
      <w:pPr>
        <w:ind w:left="321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4" w:tplc="D7BAB442">
      <w:start w:val="1"/>
      <w:numFmt w:val="lowerLetter"/>
      <w:lvlText w:val="%5"/>
      <w:lvlJc w:val="left"/>
      <w:pPr>
        <w:ind w:left="393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5" w:tplc="C30E9908">
      <w:start w:val="1"/>
      <w:numFmt w:val="lowerRoman"/>
      <w:lvlText w:val="%6"/>
      <w:lvlJc w:val="left"/>
      <w:pPr>
        <w:ind w:left="465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6" w:tplc="34FE46BE">
      <w:start w:val="1"/>
      <w:numFmt w:val="decimal"/>
      <w:lvlText w:val="%7"/>
      <w:lvlJc w:val="left"/>
      <w:pPr>
        <w:ind w:left="537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7" w:tplc="507E8740">
      <w:start w:val="1"/>
      <w:numFmt w:val="lowerLetter"/>
      <w:lvlText w:val="%8"/>
      <w:lvlJc w:val="left"/>
      <w:pPr>
        <w:ind w:left="609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8" w:tplc="28C2F542">
      <w:start w:val="1"/>
      <w:numFmt w:val="lowerRoman"/>
      <w:lvlText w:val="%9"/>
      <w:lvlJc w:val="left"/>
      <w:pPr>
        <w:ind w:left="681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abstractNum>
  <w:abstractNum w:abstractNumId="2">
    <w:nsid w:val="3CCB0A6C"/>
    <w:multiLevelType w:val="hybridMultilevel"/>
    <w:tmpl w:val="2A263B80"/>
    <w:lvl w:ilvl="0" w:tplc="29D2E84C">
      <w:start w:val="1"/>
      <w:numFmt w:val="bullet"/>
      <w:lvlText w:val=""/>
      <w:lvlPicBulletId w:val="0"/>
      <w:lvlJc w:val="left"/>
      <w:pPr>
        <w:tabs>
          <w:tab w:val="num" w:pos="420"/>
        </w:tabs>
        <w:ind w:left="420" w:firstLine="0"/>
      </w:pPr>
      <w:rPr>
        <w:rFonts w:ascii="Symbol" w:hAnsi="Symbol" w:hint="default"/>
      </w:rPr>
    </w:lvl>
    <w:lvl w:ilvl="1" w:tplc="37842E06" w:tentative="1">
      <w:start w:val="1"/>
      <w:numFmt w:val="bullet"/>
      <w:lvlText w:val=""/>
      <w:lvlJc w:val="left"/>
      <w:pPr>
        <w:tabs>
          <w:tab w:val="num" w:pos="840"/>
        </w:tabs>
        <w:ind w:left="840" w:firstLine="0"/>
      </w:pPr>
      <w:rPr>
        <w:rFonts w:ascii="Symbol" w:hAnsi="Symbol" w:hint="default"/>
      </w:rPr>
    </w:lvl>
    <w:lvl w:ilvl="2" w:tplc="23FCC5DE" w:tentative="1">
      <w:start w:val="1"/>
      <w:numFmt w:val="bullet"/>
      <w:lvlText w:val=""/>
      <w:lvlJc w:val="left"/>
      <w:pPr>
        <w:tabs>
          <w:tab w:val="num" w:pos="1260"/>
        </w:tabs>
        <w:ind w:left="1260" w:firstLine="0"/>
      </w:pPr>
      <w:rPr>
        <w:rFonts w:ascii="Symbol" w:hAnsi="Symbol" w:hint="default"/>
      </w:rPr>
    </w:lvl>
    <w:lvl w:ilvl="3" w:tplc="5C6AAA94" w:tentative="1">
      <w:start w:val="1"/>
      <w:numFmt w:val="bullet"/>
      <w:lvlText w:val=""/>
      <w:lvlJc w:val="left"/>
      <w:pPr>
        <w:tabs>
          <w:tab w:val="num" w:pos="1680"/>
        </w:tabs>
        <w:ind w:left="1680" w:firstLine="0"/>
      </w:pPr>
      <w:rPr>
        <w:rFonts w:ascii="Symbol" w:hAnsi="Symbol" w:hint="default"/>
      </w:rPr>
    </w:lvl>
    <w:lvl w:ilvl="4" w:tplc="71344DBA" w:tentative="1">
      <w:start w:val="1"/>
      <w:numFmt w:val="bullet"/>
      <w:lvlText w:val=""/>
      <w:lvlJc w:val="left"/>
      <w:pPr>
        <w:tabs>
          <w:tab w:val="num" w:pos="2100"/>
        </w:tabs>
        <w:ind w:left="2100" w:firstLine="0"/>
      </w:pPr>
      <w:rPr>
        <w:rFonts w:ascii="Symbol" w:hAnsi="Symbol" w:hint="default"/>
      </w:rPr>
    </w:lvl>
    <w:lvl w:ilvl="5" w:tplc="70F6FB9E" w:tentative="1">
      <w:start w:val="1"/>
      <w:numFmt w:val="bullet"/>
      <w:lvlText w:val=""/>
      <w:lvlJc w:val="left"/>
      <w:pPr>
        <w:tabs>
          <w:tab w:val="num" w:pos="2520"/>
        </w:tabs>
        <w:ind w:left="2520" w:firstLine="0"/>
      </w:pPr>
      <w:rPr>
        <w:rFonts w:ascii="Symbol" w:hAnsi="Symbol" w:hint="default"/>
      </w:rPr>
    </w:lvl>
    <w:lvl w:ilvl="6" w:tplc="70AE20E4" w:tentative="1">
      <w:start w:val="1"/>
      <w:numFmt w:val="bullet"/>
      <w:lvlText w:val=""/>
      <w:lvlJc w:val="left"/>
      <w:pPr>
        <w:tabs>
          <w:tab w:val="num" w:pos="2940"/>
        </w:tabs>
        <w:ind w:left="2940" w:firstLine="0"/>
      </w:pPr>
      <w:rPr>
        <w:rFonts w:ascii="Symbol" w:hAnsi="Symbol" w:hint="default"/>
      </w:rPr>
    </w:lvl>
    <w:lvl w:ilvl="7" w:tplc="121C3242" w:tentative="1">
      <w:start w:val="1"/>
      <w:numFmt w:val="bullet"/>
      <w:lvlText w:val=""/>
      <w:lvlJc w:val="left"/>
      <w:pPr>
        <w:tabs>
          <w:tab w:val="num" w:pos="3360"/>
        </w:tabs>
        <w:ind w:left="3360" w:firstLine="0"/>
      </w:pPr>
      <w:rPr>
        <w:rFonts w:ascii="Symbol" w:hAnsi="Symbol" w:hint="default"/>
      </w:rPr>
    </w:lvl>
    <w:lvl w:ilvl="8" w:tplc="841ED0EE" w:tentative="1">
      <w:start w:val="1"/>
      <w:numFmt w:val="bullet"/>
      <w:lvlText w:val=""/>
      <w:lvlJc w:val="left"/>
      <w:pPr>
        <w:tabs>
          <w:tab w:val="num" w:pos="3780"/>
        </w:tabs>
        <w:ind w:left="3780" w:firstLine="0"/>
      </w:pPr>
      <w:rPr>
        <w:rFonts w:ascii="Symbol" w:hAnsi="Symbol" w:hint="default"/>
      </w:rPr>
    </w:lvl>
  </w:abstractNum>
  <w:abstractNum w:abstractNumId="3">
    <w:nsid w:val="43C06024"/>
    <w:multiLevelType w:val="hybridMultilevel"/>
    <w:tmpl w:val="FF480A2A"/>
    <w:lvl w:ilvl="0" w:tplc="622A4C74">
      <w:start w:val="35"/>
      <w:numFmt w:val="japaneseCounting"/>
      <w:lvlText w:val="（%1）"/>
      <w:lvlJc w:val="left"/>
      <w:pPr>
        <w:ind w:left="14"/>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1" w:tplc="7F94DE34">
      <w:start w:val="1"/>
      <w:numFmt w:val="lowerLetter"/>
      <w:lvlText w:val="%2"/>
      <w:lvlJc w:val="left"/>
      <w:pPr>
        <w:ind w:left="178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2" w:tplc="1080581A">
      <w:start w:val="1"/>
      <w:numFmt w:val="lowerRoman"/>
      <w:lvlText w:val="%3"/>
      <w:lvlJc w:val="left"/>
      <w:pPr>
        <w:ind w:left="250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3" w:tplc="39BC43FA">
      <w:start w:val="1"/>
      <w:numFmt w:val="decimal"/>
      <w:lvlText w:val="%4"/>
      <w:lvlJc w:val="left"/>
      <w:pPr>
        <w:ind w:left="322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4" w:tplc="1C76601A">
      <w:start w:val="1"/>
      <w:numFmt w:val="lowerLetter"/>
      <w:lvlText w:val="%5"/>
      <w:lvlJc w:val="left"/>
      <w:pPr>
        <w:ind w:left="394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5" w:tplc="2A123ABA">
      <w:start w:val="1"/>
      <w:numFmt w:val="lowerRoman"/>
      <w:lvlText w:val="%6"/>
      <w:lvlJc w:val="left"/>
      <w:pPr>
        <w:ind w:left="466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6" w:tplc="66DEF19A">
      <w:start w:val="1"/>
      <w:numFmt w:val="decimal"/>
      <w:lvlText w:val="%7"/>
      <w:lvlJc w:val="left"/>
      <w:pPr>
        <w:ind w:left="538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7" w:tplc="3B021A90">
      <w:start w:val="1"/>
      <w:numFmt w:val="lowerLetter"/>
      <w:lvlText w:val="%8"/>
      <w:lvlJc w:val="left"/>
      <w:pPr>
        <w:ind w:left="610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8" w:tplc="862A84D4">
      <w:start w:val="1"/>
      <w:numFmt w:val="lowerRoman"/>
      <w:lvlText w:val="%9"/>
      <w:lvlJc w:val="left"/>
      <w:pPr>
        <w:ind w:left="6826"/>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abstractNum>
  <w:abstractNum w:abstractNumId="4">
    <w:nsid w:val="4AAD0456"/>
    <w:multiLevelType w:val="hybridMultilevel"/>
    <w:tmpl w:val="010C80EE"/>
    <w:lvl w:ilvl="0" w:tplc="9508D824">
      <w:start w:val="20"/>
      <w:numFmt w:val="japaneseCounting"/>
      <w:lvlText w:val="（%1）"/>
      <w:lvlJc w:val="left"/>
      <w:pPr>
        <w:ind w:left="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85848790">
      <w:start w:val="1"/>
      <w:numFmt w:val="lowerLetter"/>
      <w:lvlText w:val="%2"/>
      <w:lvlJc w:val="left"/>
      <w:pPr>
        <w:ind w:left="179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1A7ED194">
      <w:start w:val="1"/>
      <w:numFmt w:val="lowerRoman"/>
      <w:lvlText w:val="%3"/>
      <w:lvlJc w:val="left"/>
      <w:pPr>
        <w:ind w:left="251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BA4A1CD6">
      <w:start w:val="1"/>
      <w:numFmt w:val="decimal"/>
      <w:lvlText w:val="%4"/>
      <w:lvlJc w:val="left"/>
      <w:pPr>
        <w:ind w:left="323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C1C097D6">
      <w:start w:val="1"/>
      <w:numFmt w:val="lowerLetter"/>
      <w:lvlText w:val="%5"/>
      <w:lvlJc w:val="left"/>
      <w:pPr>
        <w:ind w:left="395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83306774">
      <w:start w:val="1"/>
      <w:numFmt w:val="lowerRoman"/>
      <w:lvlText w:val="%6"/>
      <w:lvlJc w:val="left"/>
      <w:pPr>
        <w:ind w:left="467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5BBA831E">
      <w:start w:val="1"/>
      <w:numFmt w:val="decimal"/>
      <w:lvlText w:val="%7"/>
      <w:lvlJc w:val="left"/>
      <w:pPr>
        <w:ind w:left="539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BE52E488">
      <w:start w:val="1"/>
      <w:numFmt w:val="lowerLetter"/>
      <w:lvlText w:val="%8"/>
      <w:lvlJc w:val="left"/>
      <w:pPr>
        <w:ind w:left="611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D48ED1A8">
      <w:start w:val="1"/>
      <w:numFmt w:val="lowerRoman"/>
      <w:lvlText w:val="%9"/>
      <w:lvlJc w:val="left"/>
      <w:pPr>
        <w:ind w:left="683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5">
    <w:nsid w:val="55B306FC"/>
    <w:multiLevelType w:val="hybridMultilevel"/>
    <w:tmpl w:val="1E9ED69A"/>
    <w:lvl w:ilvl="0" w:tplc="8C8EA762">
      <w:start w:val="1"/>
      <w:numFmt w:val="ideographDigital"/>
      <w:lvlText w:val="（%1）"/>
      <w:lvlJc w:val="left"/>
      <w:pPr>
        <w:ind w:left="13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F1423A2A">
      <w:start w:val="1"/>
      <w:numFmt w:val="lowerLetter"/>
      <w:lvlText w:val="%2"/>
      <w:lvlJc w:val="left"/>
      <w:pPr>
        <w:ind w:left="177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D4CAD222">
      <w:start w:val="1"/>
      <w:numFmt w:val="lowerRoman"/>
      <w:lvlText w:val="%3"/>
      <w:lvlJc w:val="left"/>
      <w:pPr>
        <w:ind w:left="249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FBA0CEA6">
      <w:start w:val="1"/>
      <w:numFmt w:val="decimal"/>
      <w:lvlText w:val="%4"/>
      <w:lvlJc w:val="left"/>
      <w:pPr>
        <w:ind w:left="321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2B7444AA">
      <w:start w:val="1"/>
      <w:numFmt w:val="lowerLetter"/>
      <w:lvlText w:val="%5"/>
      <w:lvlJc w:val="left"/>
      <w:pPr>
        <w:ind w:left="393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8C6A465A">
      <w:start w:val="1"/>
      <w:numFmt w:val="lowerRoman"/>
      <w:lvlText w:val="%6"/>
      <w:lvlJc w:val="left"/>
      <w:pPr>
        <w:ind w:left="465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647A3C02">
      <w:start w:val="1"/>
      <w:numFmt w:val="decimal"/>
      <w:lvlText w:val="%7"/>
      <w:lvlJc w:val="left"/>
      <w:pPr>
        <w:ind w:left="537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709805AA">
      <w:start w:val="1"/>
      <w:numFmt w:val="lowerLetter"/>
      <w:lvlText w:val="%8"/>
      <w:lvlJc w:val="left"/>
      <w:pPr>
        <w:ind w:left="609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8A5A0BFA">
      <w:start w:val="1"/>
      <w:numFmt w:val="lowerRoman"/>
      <w:lvlText w:val="%9"/>
      <w:lvlJc w:val="left"/>
      <w:pPr>
        <w:ind w:left="6816"/>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6">
    <w:nsid w:val="56571254"/>
    <w:multiLevelType w:val="hybridMultilevel"/>
    <w:tmpl w:val="C032F48E"/>
    <w:lvl w:ilvl="0" w:tplc="9BF205E4">
      <w:start w:val="24"/>
      <w:numFmt w:val="japaneseCounting"/>
      <w:lvlText w:val="（%1）"/>
      <w:lvlJc w:val="left"/>
      <w:pPr>
        <w:ind w:left="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46827AF4">
      <w:start w:val="1"/>
      <w:numFmt w:val="lowerLetter"/>
      <w:lvlText w:val="%2"/>
      <w:lvlJc w:val="left"/>
      <w:pPr>
        <w:ind w:left="179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5E2C1422">
      <w:start w:val="1"/>
      <w:numFmt w:val="lowerRoman"/>
      <w:lvlText w:val="%3"/>
      <w:lvlJc w:val="left"/>
      <w:pPr>
        <w:ind w:left="251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DCFA0E30">
      <w:start w:val="1"/>
      <w:numFmt w:val="decimal"/>
      <w:lvlText w:val="%4"/>
      <w:lvlJc w:val="left"/>
      <w:pPr>
        <w:ind w:left="323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A07C38C8">
      <w:start w:val="1"/>
      <w:numFmt w:val="lowerLetter"/>
      <w:lvlText w:val="%5"/>
      <w:lvlJc w:val="left"/>
      <w:pPr>
        <w:ind w:left="395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D2A6EBA6">
      <w:start w:val="1"/>
      <w:numFmt w:val="lowerRoman"/>
      <w:lvlText w:val="%6"/>
      <w:lvlJc w:val="left"/>
      <w:pPr>
        <w:ind w:left="467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E1B80382">
      <w:start w:val="1"/>
      <w:numFmt w:val="decimal"/>
      <w:lvlText w:val="%7"/>
      <w:lvlJc w:val="left"/>
      <w:pPr>
        <w:ind w:left="539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F58A76F0">
      <w:start w:val="1"/>
      <w:numFmt w:val="lowerLetter"/>
      <w:lvlText w:val="%8"/>
      <w:lvlJc w:val="left"/>
      <w:pPr>
        <w:ind w:left="611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580650D2">
      <w:start w:val="1"/>
      <w:numFmt w:val="lowerRoman"/>
      <w:lvlText w:val="%9"/>
      <w:lvlJc w:val="left"/>
      <w:pPr>
        <w:ind w:left="683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7">
    <w:nsid w:val="60FA1D1B"/>
    <w:multiLevelType w:val="hybridMultilevel"/>
    <w:tmpl w:val="982A2E7E"/>
    <w:lvl w:ilvl="0" w:tplc="0A3ABB9A">
      <w:start w:val="4"/>
      <w:numFmt w:val="japaneseCounting"/>
      <w:lvlText w:val="（%1）"/>
      <w:lvlJc w:val="left"/>
      <w:pPr>
        <w:ind w:left="0"/>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88CA5808">
      <w:start w:val="1"/>
      <w:numFmt w:val="lowerLetter"/>
      <w:lvlText w:val="%2"/>
      <w:lvlJc w:val="left"/>
      <w:pPr>
        <w:ind w:left="176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7E4CC3E2">
      <w:start w:val="1"/>
      <w:numFmt w:val="lowerRoman"/>
      <w:lvlText w:val="%3"/>
      <w:lvlJc w:val="left"/>
      <w:pPr>
        <w:ind w:left="248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363ABBE2">
      <w:start w:val="1"/>
      <w:numFmt w:val="decimal"/>
      <w:lvlText w:val="%4"/>
      <w:lvlJc w:val="left"/>
      <w:pPr>
        <w:ind w:left="320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3E9653E2">
      <w:start w:val="1"/>
      <w:numFmt w:val="lowerLetter"/>
      <w:lvlText w:val="%5"/>
      <w:lvlJc w:val="left"/>
      <w:pPr>
        <w:ind w:left="392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6484992A">
      <w:start w:val="1"/>
      <w:numFmt w:val="lowerRoman"/>
      <w:lvlText w:val="%6"/>
      <w:lvlJc w:val="left"/>
      <w:pPr>
        <w:ind w:left="464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8F2E3E92">
      <w:start w:val="1"/>
      <w:numFmt w:val="decimal"/>
      <w:lvlText w:val="%7"/>
      <w:lvlJc w:val="left"/>
      <w:pPr>
        <w:ind w:left="536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B9C8D942">
      <w:start w:val="1"/>
      <w:numFmt w:val="lowerLetter"/>
      <w:lvlText w:val="%8"/>
      <w:lvlJc w:val="left"/>
      <w:pPr>
        <w:ind w:left="608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697E944A">
      <w:start w:val="1"/>
      <w:numFmt w:val="lowerRoman"/>
      <w:lvlText w:val="%9"/>
      <w:lvlJc w:val="left"/>
      <w:pPr>
        <w:ind w:left="680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8">
    <w:nsid w:val="64642C05"/>
    <w:multiLevelType w:val="hybridMultilevel"/>
    <w:tmpl w:val="FB9C196E"/>
    <w:lvl w:ilvl="0" w:tplc="F7BECEA2">
      <w:start w:val="31"/>
      <w:numFmt w:val="japaneseCounting"/>
      <w:lvlText w:val="（%1）"/>
      <w:lvlJc w:val="left"/>
      <w:pPr>
        <w:ind w:left="14"/>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1" w:tplc="99EA25E4">
      <w:start w:val="1"/>
      <w:numFmt w:val="lowerLetter"/>
      <w:lvlText w:val="%2"/>
      <w:lvlJc w:val="left"/>
      <w:pPr>
        <w:ind w:left="179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2" w:tplc="0A84D314">
      <w:start w:val="1"/>
      <w:numFmt w:val="lowerRoman"/>
      <w:lvlText w:val="%3"/>
      <w:lvlJc w:val="left"/>
      <w:pPr>
        <w:ind w:left="251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3" w:tplc="1C1CE700">
      <w:start w:val="1"/>
      <w:numFmt w:val="decimal"/>
      <w:lvlText w:val="%4"/>
      <w:lvlJc w:val="left"/>
      <w:pPr>
        <w:ind w:left="323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4" w:tplc="AF7CA898">
      <w:start w:val="1"/>
      <w:numFmt w:val="lowerLetter"/>
      <w:lvlText w:val="%5"/>
      <w:lvlJc w:val="left"/>
      <w:pPr>
        <w:ind w:left="395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5" w:tplc="4C303DC8">
      <w:start w:val="1"/>
      <w:numFmt w:val="lowerRoman"/>
      <w:lvlText w:val="%6"/>
      <w:lvlJc w:val="left"/>
      <w:pPr>
        <w:ind w:left="467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6" w:tplc="B1D484D6">
      <w:start w:val="1"/>
      <w:numFmt w:val="decimal"/>
      <w:lvlText w:val="%7"/>
      <w:lvlJc w:val="left"/>
      <w:pPr>
        <w:ind w:left="539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7" w:tplc="A516C464">
      <w:start w:val="1"/>
      <w:numFmt w:val="lowerLetter"/>
      <w:lvlText w:val="%8"/>
      <w:lvlJc w:val="left"/>
      <w:pPr>
        <w:ind w:left="611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8" w:tplc="A1F608A2">
      <w:start w:val="1"/>
      <w:numFmt w:val="lowerRoman"/>
      <w:lvlText w:val="%9"/>
      <w:lvlJc w:val="left"/>
      <w:pPr>
        <w:ind w:left="683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abstractNum>
  <w:abstractNum w:abstractNumId="9">
    <w:nsid w:val="6F1B2C95"/>
    <w:multiLevelType w:val="hybridMultilevel"/>
    <w:tmpl w:val="010C80EE"/>
    <w:lvl w:ilvl="0" w:tplc="9508D824">
      <w:start w:val="20"/>
      <w:numFmt w:val="japaneseCounting"/>
      <w:lvlText w:val="（%1）"/>
      <w:lvlJc w:val="left"/>
      <w:pPr>
        <w:ind w:left="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85848790">
      <w:start w:val="1"/>
      <w:numFmt w:val="lowerLetter"/>
      <w:lvlText w:val="%2"/>
      <w:lvlJc w:val="left"/>
      <w:pPr>
        <w:ind w:left="179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1A7ED194">
      <w:start w:val="1"/>
      <w:numFmt w:val="lowerRoman"/>
      <w:lvlText w:val="%3"/>
      <w:lvlJc w:val="left"/>
      <w:pPr>
        <w:ind w:left="251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BA4A1CD6">
      <w:start w:val="1"/>
      <w:numFmt w:val="decimal"/>
      <w:lvlText w:val="%4"/>
      <w:lvlJc w:val="left"/>
      <w:pPr>
        <w:ind w:left="323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C1C097D6">
      <w:start w:val="1"/>
      <w:numFmt w:val="lowerLetter"/>
      <w:lvlText w:val="%5"/>
      <w:lvlJc w:val="left"/>
      <w:pPr>
        <w:ind w:left="395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83306774">
      <w:start w:val="1"/>
      <w:numFmt w:val="lowerRoman"/>
      <w:lvlText w:val="%6"/>
      <w:lvlJc w:val="left"/>
      <w:pPr>
        <w:ind w:left="467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5BBA831E">
      <w:start w:val="1"/>
      <w:numFmt w:val="decimal"/>
      <w:lvlText w:val="%7"/>
      <w:lvlJc w:val="left"/>
      <w:pPr>
        <w:ind w:left="539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BE52E488">
      <w:start w:val="1"/>
      <w:numFmt w:val="lowerLetter"/>
      <w:lvlText w:val="%8"/>
      <w:lvlJc w:val="left"/>
      <w:pPr>
        <w:ind w:left="611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D48ED1A8">
      <w:start w:val="1"/>
      <w:numFmt w:val="lowerRoman"/>
      <w:lvlText w:val="%9"/>
      <w:lvlJc w:val="left"/>
      <w:pPr>
        <w:ind w:left="683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10">
    <w:nsid w:val="71790A66"/>
    <w:multiLevelType w:val="hybridMultilevel"/>
    <w:tmpl w:val="2B584B14"/>
    <w:lvl w:ilvl="0" w:tplc="17E64610">
      <w:start w:val="1"/>
      <w:numFmt w:val="japaneseCounting"/>
      <w:lvlText w:val="%1、"/>
      <w:lvlJc w:val="left"/>
      <w:pPr>
        <w:ind w:left="1202" w:hanging="420"/>
      </w:pPr>
      <w:rPr>
        <w:rFonts w:hint="default"/>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11">
    <w:nsid w:val="7CEB149D"/>
    <w:multiLevelType w:val="hybridMultilevel"/>
    <w:tmpl w:val="1EBEC6D4"/>
    <w:lvl w:ilvl="0" w:tplc="320411C6">
      <w:start w:val="28"/>
      <w:numFmt w:val="japaneseCounting"/>
      <w:lvlText w:val="（%1）"/>
      <w:lvlJc w:val="left"/>
      <w:pPr>
        <w:ind w:left="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60040274">
      <w:start w:val="1"/>
      <w:numFmt w:val="lowerLetter"/>
      <w:lvlText w:val="%2"/>
      <w:lvlJc w:val="left"/>
      <w:pPr>
        <w:ind w:left="178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586C887C">
      <w:start w:val="1"/>
      <w:numFmt w:val="lowerRoman"/>
      <w:lvlText w:val="%3"/>
      <w:lvlJc w:val="left"/>
      <w:pPr>
        <w:ind w:left="250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89D2DF9E">
      <w:start w:val="1"/>
      <w:numFmt w:val="decimal"/>
      <w:lvlText w:val="%4"/>
      <w:lvlJc w:val="left"/>
      <w:pPr>
        <w:ind w:left="32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707E0E7E">
      <w:start w:val="1"/>
      <w:numFmt w:val="lowerLetter"/>
      <w:lvlText w:val="%5"/>
      <w:lvlJc w:val="left"/>
      <w:pPr>
        <w:ind w:left="394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55B69288">
      <w:start w:val="1"/>
      <w:numFmt w:val="lowerRoman"/>
      <w:lvlText w:val="%6"/>
      <w:lvlJc w:val="left"/>
      <w:pPr>
        <w:ind w:left="466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0FDA9C4C">
      <w:start w:val="1"/>
      <w:numFmt w:val="decimal"/>
      <w:lvlText w:val="%7"/>
      <w:lvlJc w:val="left"/>
      <w:pPr>
        <w:ind w:left="538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785C06CE">
      <w:start w:val="1"/>
      <w:numFmt w:val="lowerLetter"/>
      <w:lvlText w:val="%8"/>
      <w:lvlJc w:val="left"/>
      <w:pPr>
        <w:ind w:left="610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84AC1B4E">
      <w:start w:val="1"/>
      <w:numFmt w:val="lowerRoman"/>
      <w:lvlText w:val="%9"/>
      <w:lvlJc w:val="left"/>
      <w:pPr>
        <w:ind w:left="68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num w:numId="1">
    <w:abstractNumId w:val="10"/>
  </w:num>
  <w:num w:numId="2">
    <w:abstractNumId w:val="0"/>
  </w:num>
  <w:num w:numId="3">
    <w:abstractNumId w:val="5"/>
  </w:num>
  <w:num w:numId="4">
    <w:abstractNumId w:val="2"/>
  </w:num>
  <w:num w:numId="5">
    <w:abstractNumId w:val="7"/>
  </w:num>
  <w:num w:numId="6">
    <w:abstractNumId w:val="1"/>
  </w:num>
  <w:num w:numId="7">
    <w:abstractNumId w:val="4"/>
  </w:num>
  <w:num w:numId="8">
    <w:abstractNumId w:val="9"/>
  </w:num>
  <w:num w:numId="9">
    <w:abstractNumId w:val="6"/>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D19"/>
    <w:rsid w:val="00026781"/>
    <w:rsid w:val="000912CD"/>
    <w:rsid w:val="001221F6"/>
    <w:rsid w:val="0013782C"/>
    <w:rsid w:val="001426C2"/>
    <w:rsid w:val="00174ABC"/>
    <w:rsid w:val="001952E7"/>
    <w:rsid w:val="001B0828"/>
    <w:rsid w:val="001E2A68"/>
    <w:rsid w:val="00204937"/>
    <w:rsid w:val="002345A6"/>
    <w:rsid w:val="002420A1"/>
    <w:rsid w:val="00276E3D"/>
    <w:rsid w:val="00291F71"/>
    <w:rsid w:val="002D10DA"/>
    <w:rsid w:val="002E01B6"/>
    <w:rsid w:val="0031425A"/>
    <w:rsid w:val="0033233D"/>
    <w:rsid w:val="00333CF5"/>
    <w:rsid w:val="00361E5C"/>
    <w:rsid w:val="0038079A"/>
    <w:rsid w:val="003841F4"/>
    <w:rsid w:val="003A1AE5"/>
    <w:rsid w:val="00412955"/>
    <w:rsid w:val="004314ED"/>
    <w:rsid w:val="004B5380"/>
    <w:rsid w:val="004B6A97"/>
    <w:rsid w:val="004B763E"/>
    <w:rsid w:val="005202AD"/>
    <w:rsid w:val="005304E2"/>
    <w:rsid w:val="00541A91"/>
    <w:rsid w:val="00560D46"/>
    <w:rsid w:val="00565C43"/>
    <w:rsid w:val="005871B6"/>
    <w:rsid w:val="005C43F9"/>
    <w:rsid w:val="005C476F"/>
    <w:rsid w:val="005E40B7"/>
    <w:rsid w:val="005E4D05"/>
    <w:rsid w:val="0060045F"/>
    <w:rsid w:val="006030A7"/>
    <w:rsid w:val="00604528"/>
    <w:rsid w:val="00611C75"/>
    <w:rsid w:val="006A586B"/>
    <w:rsid w:val="006B30CE"/>
    <w:rsid w:val="006B30DF"/>
    <w:rsid w:val="006B73D7"/>
    <w:rsid w:val="00703BC5"/>
    <w:rsid w:val="00724DEF"/>
    <w:rsid w:val="007361A8"/>
    <w:rsid w:val="00753779"/>
    <w:rsid w:val="00765641"/>
    <w:rsid w:val="00786CA5"/>
    <w:rsid w:val="007B4DC3"/>
    <w:rsid w:val="007C15B0"/>
    <w:rsid w:val="007C5CAD"/>
    <w:rsid w:val="007C7FB9"/>
    <w:rsid w:val="007D398C"/>
    <w:rsid w:val="007F5D19"/>
    <w:rsid w:val="00864808"/>
    <w:rsid w:val="00877654"/>
    <w:rsid w:val="008866BF"/>
    <w:rsid w:val="008A334D"/>
    <w:rsid w:val="008E79EC"/>
    <w:rsid w:val="009710CE"/>
    <w:rsid w:val="00990CF3"/>
    <w:rsid w:val="009B5DF9"/>
    <w:rsid w:val="009B7F58"/>
    <w:rsid w:val="00A25C28"/>
    <w:rsid w:val="00A444BE"/>
    <w:rsid w:val="00A670AC"/>
    <w:rsid w:val="00AD3034"/>
    <w:rsid w:val="00AF76F3"/>
    <w:rsid w:val="00B059C2"/>
    <w:rsid w:val="00B342F8"/>
    <w:rsid w:val="00B40C09"/>
    <w:rsid w:val="00B565A8"/>
    <w:rsid w:val="00B91D08"/>
    <w:rsid w:val="00B9302B"/>
    <w:rsid w:val="00BA28A3"/>
    <w:rsid w:val="00BB60C6"/>
    <w:rsid w:val="00C1511D"/>
    <w:rsid w:val="00C17A1A"/>
    <w:rsid w:val="00C33196"/>
    <w:rsid w:val="00C41701"/>
    <w:rsid w:val="00C5685F"/>
    <w:rsid w:val="00C641DA"/>
    <w:rsid w:val="00C87101"/>
    <w:rsid w:val="00CB5411"/>
    <w:rsid w:val="00D30AB0"/>
    <w:rsid w:val="00D40769"/>
    <w:rsid w:val="00D42A2C"/>
    <w:rsid w:val="00D430C9"/>
    <w:rsid w:val="00D559C2"/>
    <w:rsid w:val="00D57F0B"/>
    <w:rsid w:val="00D63C55"/>
    <w:rsid w:val="00DD2F10"/>
    <w:rsid w:val="00E01C8C"/>
    <w:rsid w:val="00E56589"/>
    <w:rsid w:val="00E9593B"/>
    <w:rsid w:val="00E95CFC"/>
    <w:rsid w:val="00EA21A9"/>
    <w:rsid w:val="00EB405F"/>
    <w:rsid w:val="00EC6B2A"/>
    <w:rsid w:val="00F0400A"/>
    <w:rsid w:val="00F226AC"/>
    <w:rsid w:val="00F27DED"/>
    <w:rsid w:val="00F82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BE"/>
    <w:pPr>
      <w:widowControl w:val="0"/>
      <w:jc w:val="both"/>
    </w:pPr>
  </w:style>
  <w:style w:type="paragraph" w:styleId="1">
    <w:name w:val="heading 1"/>
    <w:next w:val="a"/>
    <w:link w:val="1Char"/>
    <w:uiPriority w:val="9"/>
    <w:unhideWhenUsed/>
    <w:qFormat/>
    <w:rsid w:val="002420A1"/>
    <w:pPr>
      <w:keepNext/>
      <w:keepLines/>
      <w:spacing w:line="259" w:lineRule="auto"/>
      <w:ind w:left="34"/>
      <w:jc w:val="center"/>
      <w:outlineLvl w:val="0"/>
    </w:pPr>
    <w:rPr>
      <w:rFonts w:ascii="微软雅黑" w:eastAsia="微软雅黑" w:hAnsi="微软雅黑" w:cs="微软雅黑"/>
      <w:color w:val="000000"/>
      <w:sz w:val="28"/>
    </w:rPr>
  </w:style>
  <w:style w:type="paragraph" w:styleId="2">
    <w:name w:val="heading 2"/>
    <w:basedOn w:val="a"/>
    <w:next w:val="a"/>
    <w:link w:val="2Char"/>
    <w:uiPriority w:val="9"/>
    <w:unhideWhenUsed/>
    <w:qFormat/>
    <w:rsid w:val="00864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semiHidden/>
    <w:unhideWhenUsed/>
    <w:rsid w:val="00174ABC"/>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3841F4"/>
    <w:pPr>
      <w:ind w:firstLineChars="200" w:firstLine="420"/>
    </w:pPr>
  </w:style>
  <w:style w:type="character" w:customStyle="1" w:styleId="1Char">
    <w:name w:val="标题 1 Char"/>
    <w:basedOn w:val="a0"/>
    <w:link w:val="1"/>
    <w:uiPriority w:val="9"/>
    <w:rsid w:val="002420A1"/>
    <w:rPr>
      <w:rFonts w:ascii="微软雅黑" w:eastAsia="微软雅黑" w:hAnsi="微软雅黑" w:cs="微软雅黑"/>
      <w:color w:val="000000"/>
      <w:sz w:val="28"/>
    </w:rPr>
  </w:style>
  <w:style w:type="paragraph" w:styleId="a8">
    <w:name w:val="Balloon Text"/>
    <w:basedOn w:val="a"/>
    <w:link w:val="Char1"/>
    <w:uiPriority w:val="99"/>
    <w:semiHidden/>
    <w:unhideWhenUsed/>
    <w:rsid w:val="00864808"/>
    <w:rPr>
      <w:sz w:val="18"/>
      <w:szCs w:val="18"/>
    </w:rPr>
  </w:style>
  <w:style w:type="character" w:customStyle="1" w:styleId="Char1">
    <w:name w:val="批注框文本 Char"/>
    <w:basedOn w:val="a0"/>
    <w:link w:val="a8"/>
    <w:uiPriority w:val="99"/>
    <w:semiHidden/>
    <w:rsid w:val="00864808"/>
    <w:rPr>
      <w:sz w:val="18"/>
      <w:szCs w:val="18"/>
    </w:rPr>
  </w:style>
  <w:style w:type="character" w:customStyle="1" w:styleId="2Char">
    <w:name w:val="标题 2 Char"/>
    <w:basedOn w:val="a0"/>
    <w:link w:val="2"/>
    <w:uiPriority w:val="9"/>
    <w:rsid w:val="0086480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uiPriority w:val="9"/>
    <w:unhideWhenUsed/>
    <w:qFormat/>
    <w:rsid w:val="002420A1"/>
    <w:pPr>
      <w:keepNext/>
      <w:keepLines/>
      <w:spacing w:line="259" w:lineRule="auto"/>
      <w:ind w:left="34"/>
      <w:jc w:val="center"/>
      <w:outlineLvl w:val="0"/>
    </w:pPr>
    <w:rPr>
      <w:rFonts w:ascii="微软雅黑" w:eastAsia="微软雅黑" w:hAnsi="微软雅黑" w:cs="微软雅黑"/>
      <w:color w:val="000000"/>
      <w:sz w:val="28"/>
    </w:rPr>
  </w:style>
  <w:style w:type="paragraph" w:styleId="2">
    <w:name w:val="heading 2"/>
    <w:basedOn w:val="a"/>
    <w:next w:val="a"/>
    <w:link w:val="2Char"/>
    <w:uiPriority w:val="9"/>
    <w:unhideWhenUsed/>
    <w:qFormat/>
    <w:rsid w:val="00864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semiHidden/>
    <w:unhideWhenUsed/>
    <w:rsid w:val="00174ABC"/>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3841F4"/>
    <w:pPr>
      <w:ind w:firstLineChars="200" w:firstLine="420"/>
    </w:pPr>
  </w:style>
  <w:style w:type="character" w:customStyle="1" w:styleId="1Char">
    <w:name w:val="标题 1 Char"/>
    <w:basedOn w:val="a0"/>
    <w:link w:val="1"/>
    <w:uiPriority w:val="9"/>
    <w:rsid w:val="002420A1"/>
    <w:rPr>
      <w:rFonts w:ascii="微软雅黑" w:eastAsia="微软雅黑" w:hAnsi="微软雅黑" w:cs="微软雅黑"/>
      <w:color w:val="000000"/>
      <w:sz w:val="28"/>
    </w:rPr>
  </w:style>
  <w:style w:type="paragraph" w:styleId="a8">
    <w:name w:val="Balloon Text"/>
    <w:basedOn w:val="a"/>
    <w:link w:val="Char1"/>
    <w:uiPriority w:val="99"/>
    <w:semiHidden/>
    <w:unhideWhenUsed/>
    <w:rsid w:val="00864808"/>
    <w:rPr>
      <w:sz w:val="18"/>
      <w:szCs w:val="18"/>
    </w:rPr>
  </w:style>
  <w:style w:type="character" w:customStyle="1" w:styleId="Char1">
    <w:name w:val="批注框文本 Char"/>
    <w:basedOn w:val="a0"/>
    <w:link w:val="a8"/>
    <w:uiPriority w:val="99"/>
    <w:semiHidden/>
    <w:rsid w:val="00864808"/>
    <w:rPr>
      <w:sz w:val="18"/>
      <w:szCs w:val="18"/>
    </w:rPr>
  </w:style>
  <w:style w:type="character" w:customStyle="1" w:styleId="2Char">
    <w:name w:val="标题 2 Char"/>
    <w:basedOn w:val="a0"/>
    <w:link w:val="2"/>
    <w:uiPriority w:val="9"/>
    <w:rsid w:val="0086480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316452">
      <w:bodyDiv w:val="1"/>
      <w:marLeft w:val="0"/>
      <w:marRight w:val="0"/>
      <w:marTop w:val="0"/>
      <w:marBottom w:val="0"/>
      <w:divBdr>
        <w:top w:val="none" w:sz="0" w:space="0" w:color="auto"/>
        <w:left w:val="none" w:sz="0" w:space="0" w:color="auto"/>
        <w:bottom w:val="none" w:sz="0" w:space="0" w:color="auto"/>
        <w:right w:val="none" w:sz="0" w:space="0" w:color="auto"/>
      </w:divBdr>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30A04-57CD-43CB-B688-AEF39B81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13</Pages>
  <Words>1127</Words>
  <Characters>6429</Characters>
  <Application>Microsoft Office Word</Application>
  <DocSecurity>0</DocSecurity>
  <Lines>53</Lines>
  <Paragraphs>15</Paragraphs>
  <ScaleCrop>false</ScaleCrop>
  <Company>微软中国</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66</cp:revision>
  <dcterms:created xsi:type="dcterms:W3CDTF">2020-03-02T13:38:00Z</dcterms:created>
  <dcterms:modified xsi:type="dcterms:W3CDTF">2020-03-21T11:46:00Z</dcterms:modified>
</cp:coreProperties>
</file>