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2B" w:rsidRPr="0003022B" w:rsidRDefault="0003022B" w:rsidP="0003022B">
      <w:pPr>
        <w:rPr>
          <w:rFonts w:ascii="宋体" w:eastAsia="宋体" w:hAnsi="宋体" w:cs="宋体"/>
          <w:kern w:val="0"/>
          <w:sz w:val="24"/>
          <w:szCs w:val="24"/>
        </w:rPr>
      </w:pPr>
      <w:r w:rsidRPr="0003022B">
        <w:rPr>
          <w:rFonts w:ascii="微软雅黑" w:eastAsia="微软雅黑" w:hAnsi="微软雅黑" w:cs="宋体" w:hint="eastAsia"/>
          <w:color w:val="333333"/>
          <w:kern w:val="0"/>
          <w:sz w:val="24"/>
          <w:szCs w:val="24"/>
          <w:shd w:val="clear" w:color="auto" w:fill="FFFFFF"/>
        </w:rPr>
        <w:t>附件1：</w:t>
      </w:r>
    </w:p>
    <w:p w:rsidR="0003022B" w:rsidRPr="0003022B" w:rsidRDefault="0003022B" w:rsidP="0003022B">
      <w:pPr>
        <w:widowControl/>
        <w:shd w:val="clear" w:color="auto" w:fill="FFFFFF"/>
        <w:ind w:firstLine="360"/>
        <w:jc w:val="center"/>
        <w:rPr>
          <w:rFonts w:ascii="微软雅黑" w:eastAsia="微软雅黑" w:hAnsi="微软雅黑" w:cs="宋体"/>
          <w:color w:val="333333"/>
          <w:kern w:val="0"/>
          <w:sz w:val="24"/>
          <w:szCs w:val="24"/>
        </w:rPr>
      </w:pPr>
      <w:r w:rsidRPr="0003022B">
        <w:rPr>
          <w:rFonts w:ascii="微软雅黑" w:eastAsia="微软雅黑" w:hAnsi="微软雅黑" w:cs="宋体" w:hint="eastAsia"/>
          <w:color w:val="333333"/>
          <w:kern w:val="0"/>
          <w:sz w:val="27"/>
          <w:szCs w:val="27"/>
        </w:rPr>
        <w:t>2020年度“江苏省社科应用研究精品工程”</w:t>
      </w:r>
    </w:p>
    <w:p w:rsidR="0003022B" w:rsidRDefault="0003022B" w:rsidP="0003022B">
      <w:pPr>
        <w:widowControl/>
        <w:shd w:val="clear" w:color="auto" w:fill="FFFFFF"/>
        <w:ind w:firstLine="360"/>
        <w:jc w:val="center"/>
        <w:rPr>
          <w:rFonts w:ascii="微软雅黑" w:eastAsia="微软雅黑" w:hAnsi="微软雅黑" w:cs="宋体" w:hint="eastAsia"/>
          <w:color w:val="333333"/>
          <w:kern w:val="0"/>
          <w:sz w:val="24"/>
          <w:szCs w:val="24"/>
        </w:rPr>
      </w:pPr>
      <w:r w:rsidRPr="0003022B">
        <w:rPr>
          <w:rFonts w:ascii="微软雅黑" w:eastAsia="微软雅黑" w:hAnsi="微软雅黑" w:cs="宋体" w:hint="eastAsia"/>
          <w:color w:val="333333"/>
          <w:kern w:val="0"/>
          <w:sz w:val="27"/>
          <w:szCs w:val="27"/>
        </w:rPr>
        <w:t>高校思想政治教育专项课题指南</w:t>
      </w:r>
    </w:p>
    <w:p w:rsidR="0003022B" w:rsidRPr="0003022B" w:rsidRDefault="0003022B" w:rsidP="0003022B">
      <w:pPr>
        <w:widowControl/>
        <w:shd w:val="clear" w:color="auto" w:fill="FFFFFF"/>
        <w:jc w:val="left"/>
        <w:rPr>
          <w:rFonts w:ascii="微软雅黑" w:eastAsia="微软雅黑" w:hAnsi="微软雅黑" w:cs="宋体"/>
          <w:color w:val="333333"/>
          <w:kern w:val="0"/>
          <w:sz w:val="24"/>
          <w:szCs w:val="24"/>
        </w:rPr>
      </w:pPr>
      <w:bookmarkStart w:id="0" w:name="_GoBack"/>
      <w:bookmarkEnd w:id="0"/>
      <w:r w:rsidRPr="0003022B">
        <w:rPr>
          <w:rFonts w:ascii="微软雅黑" w:eastAsia="微软雅黑" w:hAnsi="微软雅黑" w:cs="宋体" w:hint="eastAsia"/>
          <w:color w:val="333333"/>
          <w:kern w:val="0"/>
          <w:sz w:val="24"/>
          <w:szCs w:val="24"/>
          <w:shd w:val="clear" w:color="auto" w:fill="FFFFFF"/>
        </w:rPr>
        <w:t>1.习近平总书记关于思想政治理论课建设的重要论述研究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2.全面推动习近平新时代中国特色社会主义思想进课堂进教材进头脑路径研究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3.高校贯彻落实《新时代爱国主义教育实施纲要》研究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4.高校主流意识形态引导策略研究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5.增强思想政治理论课的思想性和理论性研究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6.增强思想政治理论课的亲和力和针对性研究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7.高校思想政治理论课“金课”建设研究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8.高校各类课程与思想政治理论课同向同行研究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9.统筹推进大中小学思政课一体化建设研究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10.民办高校思想政治理论课建设问题与对策研究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11.提升中外合作办学思想政治理论课教育教学实效性研究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12.疫情防控背景下思想政治理论课教学模式与效果研究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13.疫情防控背景下高校网络思政典型案例研究 </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14.新时代高校思想政治理论课教学重点难点问题研究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15.高校形势与政策课规范化建设研究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16.高校形势与政策课优质教学资源建设研究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17.高校形势与政策课教学改革新做法新经验研究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18.新时代高校“三全育人”案例研究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19.新时代高校开展劳动教育实践研究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lastRenderedPageBreak/>
        <w:t>20.疫情防控背景下高校生命教育、公共安全教育、健康教育和思想政治教育的契合研究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21.疫情防控背景下高校学生工作（日常管理、心理健康、生涯规划、就业指导、创新创业等）研究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22.体育、美育与高校思想政治教育融合研究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23.中华优秀传统文化、革命文化、社会主义先进文化融入高校思想政治教育效果提升研究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24.整体提升高校思想政治理论课教师素质路径研究</w:t>
      </w:r>
      <w:r w:rsidRPr="0003022B">
        <w:rPr>
          <w:rFonts w:ascii="微软雅黑" w:eastAsia="微软雅黑" w:hAnsi="微软雅黑" w:cs="宋体" w:hint="eastAsia"/>
          <w:color w:val="333333"/>
          <w:kern w:val="0"/>
          <w:sz w:val="24"/>
          <w:szCs w:val="24"/>
        </w:rPr>
        <w:br/>
      </w:r>
      <w:r w:rsidRPr="0003022B">
        <w:rPr>
          <w:rFonts w:ascii="微软雅黑" w:eastAsia="微软雅黑" w:hAnsi="微软雅黑" w:cs="宋体" w:hint="eastAsia"/>
          <w:color w:val="333333"/>
          <w:kern w:val="0"/>
          <w:sz w:val="24"/>
          <w:szCs w:val="24"/>
          <w:shd w:val="clear" w:color="auto" w:fill="FFFFFF"/>
        </w:rPr>
        <w:t>25.高校思想政治教育教师资源优化配置研究</w:t>
      </w:r>
    </w:p>
    <w:p w:rsidR="004D47B8" w:rsidRDefault="004D47B8" w:rsidP="0003022B">
      <w:pPr>
        <w:jc w:val="left"/>
        <w:rPr>
          <w:rFonts w:hint="eastAsia"/>
        </w:rPr>
      </w:pPr>
    </w:p>
    <w:sectPr w:rsidR="004D4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2B"/>
    <w:rsid w:val="0003022B"/>
    <w:rsid w:val="004D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0543">
      <w:bodyDiv w:val="1"/>
      <w:marLeft w:val="0"/>
      <w:marRight w:val="0"/>
      <w:marTop w:val="0"/>
      <w:marBottom w:val="0"/>
      <w:divBdr>
        <w:top w:val="none" w:sz="0" w:space="0" w:color="auto"/>
        <w:left w:val="none" w:sz="0" w:space="0" w:color="auto"/>
        <w:bottom w:val="none" w:sz="0" w:space="0" w:color="auto"/>
        <w:right w:val="none" w:sz="0" w:space="0" w:color="auto"/>
      </w:divBdr>
    </w:div>
    <w:div w:id="11895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1</cp:revision>
  <dcterms:created xsi:type="dcterms:W3CDTF">2020-05-09T07:20:00Z</dcterms:created>
  <dcterms:modified xsi:type="dcterms:W3CDTF">2020-05-09T07:22:00Z</dcterms:modified>
</cp:coreProperties>
</file>