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E5" w:rsidRDefault="00C41BE2">
      <w:pPr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 w:hint="eastAsia"/>
          <w:sz w:val="32"/>
          <w:szCs w:val="32"/>
        </w:rPr>
        <w:t>1</w:t>
      </w:r>
    </w:p>
    <w:p w:rsidR="00353EE5" w:rsidRDefault="00C41BE2">
      <w:pPr>
        <w:jc w:val="center"/>
        <w:rPr>
          <w:rFonts w:ascii="方正小标宋_GBK" w:eastAsia="方正小标宋_GBK" w:hAnsi="宋体" w:cs="黑体"/>
          <w:kern w:val="0"/>
          <w:sz w:val="40"/>
          <w:szCs w:val="44"/>
        </w:rPr>
      </w:pPr>
      <w:bookmarkStart w:id="0" w:name="_GoBack"/>
      <w:r>
        <w:rPr>
          <w:rFonts w:eastAsia="方正黑体_GBK"/>
          <w:sz w:val="36"/>
          <w:szCs w:val="36"/>
        </w:rPr>
        <w:t>20</w:t>
      </w:r>
      <w:r>
        <w:rPr>
          <w:rFonts w:eastAsia="方正黑体_GBK" w:hint="eastAsia"/>
          <w:sz w:val="36"/>
          <w:szCs w:val="36"/>
        </w:rPr>
        <w:t>2</w:t>
      </w:r>
      <w:r>
        <w:rPr>
          <w:rFonts w:eastAsia="方正黑体_GBK" w:hint="eastAsia"/>
          <w:sz w:val="36"/>
          <w:szCs w:val="36"/>
        </w:rPr>
        <w:t>2</w:t>
      </w:r>
      <w:r>
        <w:rPr>
          <w:rFonts w:eastAsia="方正黑体_GBK"/>
          <w:sz w:val="36"/>
          <w:szCs w:val="36"/>
        </w:rPr>
        <w:t>年度省社科</w:t>
      </w:r>
      <w:proofErr w:type="gramStart"/>
      <w:r>
        <w:rPr>
          <w:rFonts w:eastAsia="方正黑体_GBK"/>
          <w:sz w:val="36"/>
          <w:szCs w:val="36"/>
        </w:rPr>
        <w:t>联重大</w:t>
      </w:r>
      <w:proofErr w:type="gramEnd"/>
      <w:r>
        <w:rPr>
          <w:rFonts w:eastAsia="方正黑体_GBK"/>
          <w:sz w:val="36"/>
          <w:szCs w:val="36"/>
        </w:rPr>
        <w:t>应用研究课题选题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796"/>
      </w:tblGrid>
      <w:tr w:rsidR="00353EE5">
        <w:trPr>
          <w:trHeight w:val="680"/>
          <w:jc w:val="center"/>
        </w:trPr>
        <w:tc>
          <w:tcPr>
            <w:tcW w:w="852" w:type="dxa"/>
            <w:shd w:val="clear" w:color="auto" w:fill="FFFFFF"/>
          </w:tcPr>
          <w:bookmarkEnd w:id="0"/>
          <w:p w:rsidR="00353EE5" w:rsidRDefault="00C41BE2">
            <w:pPr>
              <w:spacing w:line="640" w:lineRule="atLeast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7796" w:type="dxa"/>
            <w:shd w:val="clear" w:color="auto" w:fill="FFFFFF"/>
          </w:tcPr>
          <w:p w:rsidR="00353EE5" w:rsidRDefault="00C41BE2">
            <w:pPr>
              <w:spacing w:line="640" w:lineRule="atLeast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kern w:val="0"/>
                <w:sz w:val="30"/>
                <w:szCs w:val="30"/>
              </w:rPr>
              <w:t>课</w:t>
            </w:r>
            <w:r>
              <w:rPr>
                <w:rFonts w:ascii="黑体" w:eastAsia="黑体" w:hAnsi="宋体" w:cs="黑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黑体" w:eastAsia="黑体" w:hAnsi="宋体" w:cs="黑体" w:hint="eastAsia"/>
                <w:kern w:val="0"/>
                <w:sz w:val="30"/>
                <w:szCs w:val="30"/>
              </w:rPr>
              <w:t>题</w:t>
            </w:r>
            <w:r>
              <w:rPr>
                <w:rFonts w:ascii="黑体" w:eastAsia="黑体" w:hAnsi="宋体" w:cs="黑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黑体" w:eastAsia="黑体" w:hAnsi="宋体" w:cs="黑体" w:hint="eastAsia"/>
                <w:kern w:val="0"/>
                <w:sz w:val="30"/>
                <w:szCs w:val="30"/>
              </w:rPr>
              <w:t>题</w:t>
            </w:r>
            <w:r>
              <w:rPr>
                <w:rFonts w:ascii="黑体" w:eastAsia="黑体" w:hAnsi="宋体" w:cs="黑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黑体" w:eastAsia="黑体" w:hAnsi="宋体" w:cs="黑体" w:hint="eastAsia"/>
                <w:kern w:val="0"/>
                <w:sz w:val="30"/>
                <w:szCs w:val="30"/>
              </w:rPr>
              <w:t>目</w:t>
            </w:r>
          </w:p>
        </w:tc>
      </w:tr>
      <w:tr w:rsidR="00353EE5">
        <w:trPr>
          <w:trHeight w:val="680"/>
          <w:jc w:val="center"/>
        </w:trPr>
        <w:tc>
          <w:tcPr>
            <w:tcW w:w="852" w:type="dxa"/>
            <w:shd w:val="clear" w:color="auto" w:fill="FFFFFF"/>
          </w:tcPr>
          <w:p w:rsidR="00353EE5" w:rsidRDefault="00C41BE2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</w:t>
            </w:r>
          </w:p>
        </w:tc>
        <w:tc>
          <w:tcPr>
            <w:tcW w:w="7796" w:type="dxa"/>
            <w:vAlign w:val="center"/>
          </w:tcPr>
          <w:p w:rsidR="00353EE5" w:rsidRDefault="00C41BE2">
            <w:pPr>
              <w:pStyle w:val="a4"/>
              <w:spacing w:line="360" w:lineRule="exact"/>
              <w:ind w:firstLineChars="0" w:firstLine="0"/>
              <w:jc w:val="left"/>
              <w:rPr>
                <w:rFonts w:ascii="Times New Roman" w:eastAsia="方正仿宋_GBK" w:hAnsi="Times New Roman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江苏打造中国式现代化的省域范例研究</w:t>
            </w:r>
          </w:p>
        </w:tc>
      </w:tr>
      <w:tr w:rsidR="00353EE5">
        <w:trPr>
          <w:trHeight w:val="680"/>
          <w:jc w:val="center"/>
        </w:trPr>
        <w:tc>
          <w:tcPr>
            <w:tcW w:w="852" w:type="dxa"/>
            <w:shd w:val="clear" w:color="auto" w:fill="FFFFFF"/>
          </w:tcPr>
          <w:p w:rsidR="00353EE5" w:rsidRDefault="00C41BE2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2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353EE5" w:rsidRDefault="00C41BE2">
            <w:pPr>
              <w:pStyle w:val="a4"/>
              <w:spacing w:line="360" w:lineRule="exact"/>
              <w:ind w:firstLineChars="0" w:firstLine="0"/>
              <w:jc w:val="left"/>
              <w:rPr>
                <w:rFonts w:eastAsia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w w:val="95"/>
                <w:kern w:val="0"/>
                <w:sz w:val="32"/>
                <w:szCs w:val="32"/>
                <w:lang w:bidi="ar"/>
              </w:rPr>
              <w:t>需求收缩、供给冲击、预期转弱压力下江苏应对策略研究</w:t>
            </w:r>
          </w:p>
        </w:tc>
      </w:tr>
      <w:tr w:rsidR="00353EE5">
        <w:trPr>
          <w:trHeight w:val="68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3EE5" w:rsidRDefault="00C41BE2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EE5" w:rsidRDefault="00C41BE2">
            <w:pPr>
              <w:spacing w:line="360" w:lineRule="exact"/>
              <w:rPr>
                <w:rFonts w:eastAsia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w w:val="95"/>
                <w:kern w:val="0"/>
                <w:sz w:val="32"/>
                <w:szCs w:val="32"/>
                <w:lang w:bidi="ar"/>
              </w:rPr>
              <w:t>江苏打造人才发展现代化先行区科学内涵和推进路径研究</w:t>
            </w:r>
          </w:p>
        </w:tc>
      </w:tr>
      <w:tr w:rsidR="00353EE5">
        <w:trPr>
          <w:trHeight w:val="680"/>
          <w:jc w:val="center"/>
        </w:trPr>
        <w:tc>
          <w:tcPr>
            <w:tcW w:w="852" w:type="dxa"/>
            <w:shd w:val="clear" w:color="auto" w:fill="FFFFFF"/>
          </w:tcPr>
          <w:p w:rsidR="00353EE5" w:rsidRDefault="00C41BE2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4</w:t>
            </w:r>
          </w:p>
        </w:tc>
        <w:tc>
          <w:tcPr>
            <w:tcW w:w="7796" w:type="dxa"/>
            <w:vAlign w:val="center"/>
          </w:tcPr>
          <w:p w:rsidR="00353EE5" w:rsidRDefault="00C41BE2">
            <w:pPr>
              <w:spacing w:line="360" w:lineRule="exact"/>
              <w:rPr>
                <w:rFonts w:eastAsia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w w:val="95"/>
                <w:kern w:val="0"/>
                <w:sz w:val="32"/>
                <w:szCs w:val="32"/>
                <w:lang w:bidi="ar"/>
              </w:rPr>
              <w:t>江苏支持以企业为主体建设创新联合体的政策体系研究</w:t>
            </w:r>
          </w:p>
        </w:tc>
      </w:tr>
      <w:tr w:rsidR="00353EE5">
        <w:trPr>
          <w:trHeight w:val="680"/>
          <w:jc w:val="center"/>
        </w:trPr>
        <w:tc>
          <w:tcPr>
            <w:tcW w:w="852" w:type="dxa"/>
            <w:shd w:val="clear" w:color="auto" w:fill="FFFFFF"/>
          </w:tcPr>
          <w:p w:rsidR="00353EE5" w:rsidRDefault="00C41BE2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5</w:t>
            </w:r>
          </w:p>
        </w:tc>
        <w:tc>
          <w:tcPr>
            <w:tcW w:w="7796" w:type="dxa"/>
            <w:vAlign w:val="center"/>
          </w:tcPr>
          <w:p w:rsidR="00353EE5" w:rsidRDefault="00C41BE2">
            <w:pPr>
              <w:spacing w:line="360" w:lineRule="exact"/>
              <w:rPr>
                <w:rFonts w:eastAsia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江苏全面推进数字产业化和产业数字化对策研究</w:t>
            </w:r>
          </w:p>
        </w:tc>
      </w:tr>
      <w:tr w:rsidR="00353EE5">
        <w:trPr>
          <w:trHeight w:val="680"/>
          <w:jc w:val="center"/>
        </w:trPr>
        <w:tc>
          <w:tcPr>
            <w:tcW w:w="852" w:type="dxa"/>
            <w:shd w:val="clear" w:color="auto" w:fill="FFFFFF"/>
          </w:tcPr>
          <w:p w:rsidR="00353EE5" w:rsidRDefault="00C41BE2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6</w:t>
            </w:r>
          </w:p>
        </w:tc>
        <w:tc>
          <w:tcPr>
            <w:tcW w:w="7796" w:type="dxa"/>
            <w:vAlign w:val="center"/>
          </w:tcPr>
          <w:p w:rsidR="00353EE5" w:rsidRDefault="00C41BE2">
            <w:pPr>
              <w:pStyle w:val="a4"/>
              <w:spacing w:line="360" w:lineRule="exact"/>
              <w:ind w:firstLineChars="0" w:firstLine="0"/>
              <w:rPr>
                <w:rFonts w:ascii="Times New Roman" w:eastAsia="方正仿宋_GBK" w:hAnsi="Times New Roman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江苏未来战略性产业的选择思路研究</w:t>
            </w:r>
          </w:p>
        </w:tc>
      </w:tr>
      <w:tr w:rsidR="00353EE5">
        <w:trPr>
          <w:trHeight w:val="90"/>
          <w:jc w:val="center"/>
        </w:trPr>
        <w:tc>
          <w:tcPr>
            <w:tcW w:w="852" w:type="dxa"/>
            <w:shd w:val="clear" w:color="auto" w:fill="FFFFFF"/>
          </w:tcPr>
          <w:p w:rsidR="00353EE5" w:rsidRDefault="00C41BE2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7</w:t>
            </w:r>
          </w:p>
        </w:tc>
        <w:tc>
          <w:tcPr>
            <w:tcW w:w="7796" w:type="dxa"/>
            <w:vAlign w:val="center"/>
          </w:tcPr>
          <w:p w:rsidR="00353EE5" w:rsidRDefault="00C41BE2">
            <w:pPr>
              <w:pStyle w:val="a4"/>
              <w:spacing w:line="360" w:lineRule="exact"/>
              <w:ind w:firstLineChars="0" w:firstLine="0"/>
              <w:rPr>
                <w:rFonts w:eastAsia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w w:val="90"/>
                <w:kern w:val="0"/>
                <w:sz w:val="32"/>
                <w:szCs w:val="32"/>
                <w:lang w:bidi="ar"/>
              </w:rPr>
              <w:t>江苏推动“四化同步”集成改革的难点堵点与关键举措研究</w:t>
            </w:r>
          </w:p>
        </w:tc>
      </w:tr>
      <w:tr w:rsidR="00353EE5">
        <w:trPr>
          <w:trHeight w:val="68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3EE5" w:rsidRDefault="00C41BE2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EE5" w:rsidRDefault="00C41BE2">
            <w:pPr>
              <w:widowControl/>
              <w:spacing w:line="36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江苏健全城乡融合发展体制机制和政策体系研究</w:t>
            </w:r>
          </w:p>
        </w:tc>
      </w:tr>
      <w:tr w:rsidR="00353EE5">
        <w:trPr>
          <w:trHeight w:val="680"/>
          <w:jc w:val="center"/>
        </w:trPr>
        <w:tc>
          <w:tcPr>
            <w:tcW w:w="852" w:type="dxa"/>
            <w:shd w:val="clear" w:color="auto" w:fill="FFFFFF"/>
          </w:tcPr>
          <w:p w:rsidR="00353EE5" w:rsidRDefault="00C41BE2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9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353EE5" w:rsidRDefault="00C41BE2">
            <w:pPr>
              <w:jc w:val="lef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苏南产业溢出及南北产业协作的对策研究</w:t>
            </w:r>
          </w:p>
        </w:tc>
      </w:tr>
      <w:tr w:rsidR="00353EE5">
        <w:trPr>
          <w:trHeight w:val="680"/>
          <w:jc w:val="center"/>
        </w:trPr>
        <w:tc>
          <w:tcPr>
            <w:tcW w:w="852" w:type="dxa"/>
            <w:shd w:val="clear" w:color="auto" w:fill="FFFFFF"/>
          </w:tcPr>
          <w:p w:rsidR="00353EE5" w:rsidRDefault="00C41BE2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10</w:t>
            </w:r>
          </w:p>
        </w:tc>
        <w:tc>
          <w:tcPr>
            <w:tcW w:w="7796" w:type="dxa"/>
            <w:vAlign w:val="center"/>
          </w:tcPr>
          <w:p w:rsidR="00353EE5" w:rsidRDefault="00C41BE2">
            <w:pPr>
              <w:spacing w:line="360" w:lineRule="exac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江苏实施城市更新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行动及投融资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机制研究</w:t>
            </w:r>
          </w:p>
        </w:tc>
      </w:tr>
      <w:tr w:rsidR="00353EE5">
        <w:trPr>
          <w:trHeight w:val="680"/>
          <w:jc w:val="center"/>
        </w:trPr>
        <w:tc>
          <w:tcPr>
            <w:tcW w:w="852" w:type="dxa"/>
          </w:tcPr>
          <w:p w:rsidR="00353EE5" w:rsidRDefault="00C41BE2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11</w:t>
            </w:r>
          </w:p>
        </w:tc>
        <w:tc>
          <w:tcPr>
            <w:tcW w:w="7796" w:type="dxa"/>
            <w:vAlign w:val="center"/>
          </w:tcPr>
          <w:p w:rsidR="00353EE5" w:rsidRDefault="00C41BE2"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江苏推进文化事业和文化产业双轮驱动的对策研究</w:t>
            </w:r>
          </w:p>
        </w:tc>
      </w:tr>
      <w:tr w:rsidR="00353EE5">
        <w:trPr>
          <w:trHeight w:val="680"/>
          <w:jc w:val="center"/>
        </w:trPr>
        <w:tc>
          <w:tcPr>
            <w:tcW w:w="852" w:type="dxa"/>
          </w:tcPr>
          <w:p w:rsidR="00353EE5" w:rsidRDefault="00C41BE2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12</w:t>
            </w:r>
          </w:p>
        </w:tc>
        <w:tc>
          <w:tcPr>
            <w:tcW w:w="7796" w:type="dxa"/>
            <w:vAlign w:val="center"/>
          </w:tcPr>
          <w:p w:rsidR="00353EE5" w:rsidRDefault="00C41BE2">
            <w:pPr>
              <w:pStyle w:val="a4"/>
              <w:spacing w:line="360" w:lineRule="exact"/>
              <w:ind w:firstLineChars="0" w:firstLine="0"/>
              <w:rPr>
                <w:rFonts w:ascii="Times New Roman" w:eastAsia="方正仿宋_GBK" w:hAnsi="Times New Roman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新发展格局下江苏进一步推动制度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型开放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研究</w:t>
            </w:r>
          </w:p>
        </w:tc>
      </w:tr>
      <w:tr w:rsidR="00353EE5">
        <w:trPr>
          <w:trHeight w:val="680"/>
          <w:jc w:val="center"/>
        </w:trPr>
        <w:tc>
          <w:tcPr>
            <w:tcW w:w="852" w:type="dxa"/>
          </w:tcPr>
          <w:p w:rsidR="00353EE5" w:rsidRDefault="00C41BE2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13</w:t>
            </w:r>
          </w:p>
        </w:tc>
        <w:tc>
          <w:tcPr>
            <w:tcW w:w="7796" w:type="dxa"/>
            <w:vAlign w:val="center"/>
          </w:tcPr>
          <w:p w:rsidR="00353EE5" w:rsidRDefault="00C41BE2">
            <w:pPr>
              <w:widowControl/>
              <w:jc w:val="left"/>
              <w:textAlignment w:val="center"/>
              <w:rPr>
                <w:rFonts w:eastAsia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江苏经济社会发展不确定不稳定因素及对策研究</w:t>
            </w:r>
          </w:p>
        </w:tc>
      </w:tr>
      <w:tr w:rsidR="00353EE5">
        <w:trPr>
          <w:trHeight w:val="680"/>
          <w:jc w:val="center"/>
        </w:trPr>
        <w:tc>
          <w:tcPr>
            <w:tcW w:w="852" w:type="dxa"/>
          </w:tcPr>
          <w:p w:rsidR="00353EE5" w:rsidRDefault="00C41BE2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14</w:t>
            </w:r>
          </w:p>
        </w:tc>
        <w:tc>
          <w:tcPr>
            <w:tcW w:w="7796" w:type="dxa"/>
            <w:vAlign w:val="center"/>
          </w:tcPr>
          <w:p w:rsidR="00353EE5" w:rsidRDefault="00C41BE2">
            <w:pPr>
              <w:widowControl/>
              <w:jc w:val="lef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数字赋能完善江苏治理现代化对策研究</w:t>
            </w:r>
          </w:p>
        </w:tc>
      </w:tr>
      <w:tr w:rsidR="00353EE5">
        <w:trPr>
          <w:trHeight w:val="680"/>
          <w:jc w:val="center"/>
        </w:trPr>
        <w:tc>
          <w:tcPr>
            <w:tcW w:w="852" w:type="dxa"/>
          </w:tcPr>
          <w:p w:rsidR="00353EE5" w:rsidRDefault="00C41BE2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15</w:t>
            </w:r>
          </w:p>
        </w:tc>
        <w:tc>
          <w:tcPr>
            <w:tcW w:w="7796" w:type="dxa"/>
            <w:vAlign w:val="center"/>
          </w:tcPr>
          <w:p w:rsidR="00353EE5" w:rsidRDefault="00C41BE2">
            <w:pPr>
              <w:widowControl/>
              <w:jc w:val="lef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江苏进一步优化营商环境的重点难点问题研究</w:t>
            </w:r>
          </w:p>
        </w:tc>
      </w:tr>
      <w:tr w:rsidR="00353EE5">
        <w:trPr>
          <w:trHeight w:val="680"/>
          <w:jc w:val="center"/>
        </w:trPr>
        <w:tc>
          <w:tcPr>
            <w:tcW w:w="852" w:type="dxa"/>
            <w:vAlign w:val="center"/>
          </w:tcPr>
          <w:p w:rsidR="00353EE5" w:rsidRDefault="00C41BE2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16</w:t>
            </w:r>
          </w:p>
        </w:tc>
        <w:tc>
          <w:tcPr>
            <w:tcW w:w="7796" w:type="dxa"/>
            <w:vAlign w:val="center"/>
          </w:tcPr>
          <w:p w:rsidR="00353EE5" w:rsidRDefault="00C41BE2">
            <w:pPr>
              <w:widowControl/>
              <w:jc w:val="lef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深入推进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廉洁江苏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的思路和对策研究</w:t>
            </w:r>
          </w:p>
        </w:tc>
      </w:tr>
      <w:tr w:rsidR="00353EE5">
        <w:trPr>
          <w:trHeight w:val="680"/>
          <w:jc w:val="center"/>
        </w:trPr>
        <w:tc>
          <w:tcPr>
            <w:tcW w:w="852" w:type="dxa"/>
          </w:tcPr>
          <w:p w:rsidR="00353EE5" w:rsidRDefault="00C41BE2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17</w:t>
            </w:r>
          </w:p>
        </w:tc>
        <w:tc>
          <w:tcPr>
            <w:tcW w:w="7796" w:type="dxa"/>
            <w:vAlign w:val="center"/>
          </w:tcPr>
          <w:p w:rsidR="00353EE5" w:rsidRDefault="00C41BE2">
            <w:pPr>
              <w:pStyle w:val="a4"/>
              <w:spacing w:line="360" w:lineRule="exact"/>
              <w:ind w:firstLineChars="0" w:firstLine="0"/>
              <w:rPr>
                <w:rFonts w:ascii="Times New Roman" w:eastAsia="方正仿宋_GBK" w:hAnsi="Times New Roman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江苏促进人口长期均衡发展的思路和对策研究</w:t>
            </w:r>
          </w:p>
        </w:tc>
      </w:tr>
      <w:tr w:rsidR="00353EE5">
        <w:trPr>
          <w:trHeight w:val="680"/>
          <w:jc w:val="center"/>
        </w:trPr>
        <w:tc>
          <w:tcPr>
            <w:tcW w:w="852" w:type="dxa"/>
          </w:tcPr>
          <w:p w:rsidR="00353EE5" w:rsidRDefault="00C41BE2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lastRenderedPageBreak/>
              <w:t>18</w:t>
            </w:r>
          </w:p>
        </w:tc>
        <w:tc>
          <w:tcPr>
            <w:tcW w:w="7796" w:type="dxa"/>
            <w:vAlign w:val="center"/>
          </w:tcPr>
          <w:p w:rsidR="00353EE5" w:rsidRDefault="00C41BE2">
            <w:pPr>
              <w:jc w:val="lef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张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謇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企业家精神和职业教育思想研究</w:t>
            </w:r>
          </w:p>
        </w:tc>
      </w:tr>
      <w:tr w:rsidR="00353EE5">
        <w:trPr>
          <w:trHeight w:val="680"/>
          <w:jc w:val="center"/>
        </w:trPr>
        <w:tc>
          <w:tcPr>
            <w:tcW w:w="852" w:type="dxa"/>
          </w:tcPr>
          <w:p w:rsidR="00353EE5" w:rsidRDefault="00C41BE2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19</w:t>
            </w:r>
          </w:p>
        </w:tc>
        <w:tc>
          <w:tcPr>
            <w:tcW w:w="7796" w:type="dxa"/>
            <w:vAlign w:val="center"/>
          </w:tcPr>
          <w:p w:rsidR="00353EE5" w:rsidRDefault="00C41BE2">
            <w:pPr>
              <w:pStyle w:val="a4"/>
              <w:spacing w:line="360" w:lineRule="exact"/>
              <w:ind w:firstLineChars="0" w:firstLine="0"/>
              <w:rPr>
                <w:rFonts w:ascii="Times New Roman" w:eastAsia="方正仿宋_GBK" w:hAnsi="Times New Roman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“双碳”目标下江苏能源稳定与金融安全对策研究</w:t>
            </w:r>
          </w:p>
        </w:tc>
      </w:tr>
      <w:tr w:rsidR="00353EE5">
        <w:trPr>
          <w:trHeight w:val="680"/>
          <w:jc w:val="center"/>
        </w:trPr>
        <w:tc>
          <w:tcPr>
            <w:tcW w:w="852" w:type="dxa"/>
          </w:tcPr>
          <w:p w:rsidR="00353EE5" w:rsidRDefault="00C41BE2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20</w:t>
            </w:r>
          </w:p>
        </w:tc>
        <w:tc>
          <w:tcPr>
            <w:tcW w:w="7796" w:type="dxa"/>
            <w:vAlign w:val="center"/>
          </w:tcPr>
          <w:p w:rsidR="00353EE5" w:rsidRDefault="00C41BE2">
            <w:pPr>
              <w:pStyle w:val="a4"/>
              <w:spacing w:line="360" w:lineRule="exact"/>
              <w:ind w:firstLineChars="0" w:firstLine="0"/>
              <w:rPr>
                <w:rFonts w:ascii="Times New Roman" w:eastAsia="方正仿宋_GBK" w:hAnsi="Times New Roman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江苏推动长三角更高质量一体化发展的重点举措研究</w:t>
            </w:r>
          </w:p>
        </w:tc>
      </w:tr>
    </w:tbl>
    <w:p w:rsidR="00353EE5" w:rsidRDefault="00353EE5">
      <w:pPr>
        <w:spacing w:line="520" w:lineRule="exact"/>
        <w:ind w:firstLine="570"/>
        <w:rPr>
          <w:rStyle w:val="NormalCharacter"/>
          <w:rFonts w:eastAsia="方正仿宋_GBK"/>
          <w:sz w:val="28"/>
          <w:szCs w:val="28"/>
        </w:rPr>
      </w:pPr>
    </w:p>
    <w:p w:rsidR="00353EE5" w:rsidRDefault="00353EE5">
      <w:pPr>
        <w:rPr>
          <w:b/>
          <w:sz w:val="32"/>
          <w:szCs w:val="32"/>
        </w:rPr>
      </w:pPr>
    </w:p>
    <w:p w:rsidR="00353EE5" w:rsidRDefault="00353EE5">
      <w:pPr>
        <w:rPr>
          <w:b/>
          <w:sz w:val="32"/>
          <w:szCs w:val="32"/>
        </w:rPr>
      </w:pPr>
    </w:p>
    <w:p w:rsidR="00353EE5" w:rsidRDefault="00353EE5">
      <w:pPr>
        <w:rPr>
          <w:b/>
          <w:sz w:val="32"/>
          <w:szCs w:val="32"/>
        </w:rPr>
      </w:pPr>
    </w:p>
    <w:p w:rsidR="00353EE5" w:rsidRDefault="00353EE5">
      <w:pPr>
        <w:rPr>
          <w:b/>
          <w:sz w:val="32"/>
          <w:szCs w:val="32"/>
        </w:rPr>
      </w:pPr>
    </w:p>
    <w:p w:rsidR="00353EE5" w:rsidRDefault="00353EE5">
      <w:pPr>
        <w:rPr>
          <w:b/>
          <w:sz w:val="32"/>
          <w:szCs w:val="32"/>
        </w:rPr>
      </w:pPr>
    </w:p>
    <w:p w:rsidR="00353EE5" w:rsidRDefault="00353EE5">
      <w:pPr>
        <w:rPr>
          <w:b/>
          <w:sz w:val="32"/>
          <w:szCs w:val="32"/>
        </w:rPr>
      </w:pPr>
    </w:p>
    <w:p w:rsidR="00353EE5" w:rsidRDefault="00353EE5">
      <w:pPr>
        <w:rPr>
          <w:b/>
          <w:sz w:val="32"/>
          <w:szCs w:val="32"/>
        </w:rPr>
      </w:pPr>
    </w:p>
    <w:p w:rsidR="00353EE5" w:rsidRDefault="00353EE5">
      <w:pPr>
        <w:rPr>
          <w:b/>
          <w:sz w:val="32"/>
          <w:szCs w:val="32"/>
        </w:rPr>
      </w:pPr>
    </w:p>
    <w:p w:rsidR="00353EE5" w:rsidRDefault="00353EE5">
      <w:pPr>
        <w:rPr>
          <w:b/>
          <w:sz w:val="32"/>
          <w:szCs w:val="32"/>
        </w:rPr>
      </w:pPr>
    </w:p>
    <w:p w:rsidR="00353EE5" w:rsidRDefault="00353EE5">
      <w:pPr>
        <w:rPr>
          <w:b/>
          <w:sz w:val="32"/>
          <w:szCs w:val="32"/>
        </w:rPr>
      </w:pPr>
    </w:p>
    <w:p w:rsidR="00353EE5" w:rsidRDefault="00353EE5">
      <w:pPr>
        <w:rPr>
          <w:b/>
          <w:sz w:val="32"/>
          <w:szCs w:val="32"/>
        </w:rPr>
      </w:pPr>
    </w:p>
    <w:p w:rsidR="00353EE5" w:rsidRDefault="00353EE5">
      <w:pPr>
        <w:rPr>
          <w:b/>
          <w:sz w:val="32"/>
          <w:szCs w:val="32"/>
        </w:rPr>
      </w:pPr>
    </w:p>
    <w:p w:rsidR="00353EE5" w:rsidRDefault="00353EE5">
      <w:pPr>
        <w:rPr>
          <w:b/>
          <w:sz w:val="32"/>
          <w:szCs w:val="32"/>
        </w:rPr>
      </w:pPr>
    </w:p>
    <w:p w:rsidR="00353EE5" w:rsidRDefault="00353EE5">
      <w:pPr>
        <w:rPr>
          <w:b/>
          <w:sz w:val="32"/>
          <w:szCs w:val="32"/>
        </w:rPr>
      </w:pPr>
    </w:p>
    <w:p w:rsidR="00353EE5" w:rsidRDefault="00353EE5">
      <w:pPr>
        <w:rPr>
          <w:b/>
          <w:sz w:val="32"/>
          <w:szCs w:val="32"/>
        </w:rPr>
      </w:pPr>
    </w:p>
    <w:p w:rsidR="00353EE5" w:rsidRDefault="00353EE5"/>
    <w:sectPr w:rsidR="00353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charset w:val="00"/>
    <w:family w:val="swiss"/>
    <w:pitch w:val="default"/>
    <w:sig w:usb0="E0002A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976BF7"/>
    <w:multiLevelType w:val="singleLevel"/>
    <w:tmpl w:val="F6976BF7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5E52C1"/>
    <w:rsid w:val="00353EE5"/>
    <w:rsid w:val="00C41BE2"/>
    <w:rsid w:val="785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6BE772-598A-4F81-8DB1-057F40E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pPr>
      <w:numPr>
        <w:numId w:val="1"/>
      </w:numPr>
    </w:pPr>
  </w:style>
  <w:style w:type="paragraph" w:styleId="a4">
    <w:name w:val="List Paragraph"/>
    <w:basedOn w:val="a0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mr.mvp</dc:creator>
  <cp:lastModifiedBy>Windows 用户</cp:lastModifiedBy>
  <cp:revision>2</cp:revision>
  <dcterms:created xsi:type="dcterms:W3CDTF">2022-03-08T00:47:00Z</dcterms:created>
  <dcterms:modified xsi:type="dcterms:W3CDTF">2022-03-08T00:47:00Z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13EC0D2AEB7E410ABFDD6ACB790E0E4C</vt:lpwstr>
  </property>
</Properties>
</file>